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E3A3" w14:textId="77777777" w:rsidR="00075F7E" w:rsidRPr="00903C33" w:rsidRDefault="00075F7E" w:rsidP="00F02D7E">
      <w:pPr>
        <w:pStyle w:val="Title"/>
        <w:jc w:val="center"/>
        <w:rPr>
          <w:rFonts w:ascii="Arial" w:hAnsi="Arial" w:cs="Arial"/>
          <w:szCs w:val="22"/>
        </w:rPr>
      </w:pPr>
    </w:p>
    <w:p w14:paraId="79DCE220" w14:textId="77777777" w:rsidR="00575012" w:rsidRPr="00903C33" w:rsidRDefault="00575012" w:rsidP="00575012"/>
    <w:p w14:paraId="3F34777C" w14:textId="77777777" w:rsidR="00075F7E" w:rsidRPr="00903C33" w:rsidRDefault="00075F7E" w:rsidP="00F02D7E">
      <w:pPr>
        <w:pStyle w:val="Title"/>
        <w:jc w:val="center"/>
        <w:rPr>
          <w:rFonts w:ascii="Arial" w:hAnsi="Arial" w:cs="Arial"/>
          <w:szCs w:val="22"/>
        </w:rPr>
      </w:pPr>
    </w:p>
    <w:p w14:paraId="42879754" w14:textId="77777777" w:rsidR="00075F7E" w:rsidRPr="00903C33" w:rsidRDefault="00075F7E" w:rsidP="00F02D7E">
      <w:pPr>
        <w:pStyle w:val="Title"/>
        <w:jc w:val="center"/>
        <w:rPr>
          <w:rFonts w:ascii="Arial" w:hAnsi="Arial" w:cs="Arial"/>
          <w:szCs w:val="22"/>
        </w:rPr>
      </w:pPr>
    </w:p>
    <w:p w14:paraId="3C3E98D5" w14:textId="77777777" w:rsidR="00075F7E" w:rsidRPr="00903C33" w:rsidRDefault="00075F7E" w:rsidP="00F02D7E">
      <w:pPr>
        <w:pStyle w:val="Title"/>
        <w:jc w:val="center"/>
        <w:rPr>
          <w:rFonts w:ascii="Arial" w:hAnsi="Arial" w:cs="Arial"/>
          <w:szCs w:val="22"/>
        </w:rPr>
      </w:pPr>
    </w:p>
    <w:p w14:paraId="08E8F68E" w14:textId="77777777" w:rsidR="00075F7E" w:rsidRPr="00903C33" w:rsidRDefault="00075F7E" w:rsidP="00F02D7E">
      <w:pPr>
        <w:pStyle w:val="Title"/>
        <w:jc w:val="center"/>
        <w:rPr>
          <w:rFonts w:ascii="Arial" w:hAnsi="Arial" w:cs="Arial"/>
          <w:szCs w:val="22"/>
        </w:rPr>
      </w:pPr>
    </w:p>
    <w:p w14:paraId="0B49E8CB" w14:textId="77777777" w:rsidR="00075F7E" w:rsidRPr="00903C33" w:rsidRDefault="00075F7E" w:rsidP="00F02D7E">
      <w:pPr>
        <w:pStyle w:val="Title"/>
        <w:jc w:val="center"/>
        <w:rPr>
          <w:rFonts w:ascii="Arial" w:hAnsi="Arial" w:cs="Arial"/>
          <w:szCs w:val="22"/>
        </w:rPr>
      </w:pPr>
    </w:p>
    <w:p w14:paraId="06959015" w14:textId="28BB0D6B" w:rsidR="00884556" w:rsidRPr="00903C33" w:rsidRDefault="00836BF9" w:rsidP="00F02D7E">
      <w:pPr>
        <w:pStyle w:val="Title"/>
        <w:jc w:val="center"/>
        <w:rPr>
          <w:rFonts w:ascii="Arial" w:hAnsi="Arial" w:cs="Arial"/>
          <w:szCs w:val="22"/>
        </w:rPr>
      </w:pPr>
      <w:r>
        <w:rPr>
          <w:rFonts w:ascii="Arial" w:hAnsi="Arial" w:cs="Arial"/>
          <w:szCs w:val="22"/>
        </w:rPr>
        <w:t>SCALE Deeptech</w:t>
      </w:r>
    </w:p>
    <w:p w14:paraId="2E8BE8FA" w14:textId="60957313" w:rsidR="00DA3BDA" w:rsidRPr="00903C33" w:rsidRDefault="00F52764" w:rsidP="00DA3BDA">
      <w:pPr>
        <w:pStyle w:val="Title"/>
        <w:jc w:val="center"/>
        <w:rPr>
          <w:rFonts w:ascii="Arial" w:hAnsi="Arial" w:cs="Arial"/>
          <w:szCs w:val="22"/>
        </w:rPr>
      </w:pPr>
      <w:r>
        <w:rPr>
          <w:rFonts w:ascii="Arial" w:hAnsi="Arial" w:cs="Arial"/>
          <w:szCs w:val="22"/>
        </w:rPr>
        <w:t>Licence v0.</w:t>
      </w:r>
      <w:r w:rsidR="009A13E8">
        <w:rPr>
          <w:rFonts w:ascii="Arial" w:hAnsi="Arial" w:cs="Arial"/>
          <w:szCs w:val="22"/>
        </w:rPr>
        <w:t>8</w:t>
      </w:r>
      <w:r w:rsidR="009A13E8">
        <w:rPr>
          <w:rFonts w:ascii="Arial" w:hAnsi="Arial" w:cs="Arial"/>
          <w:szCs w:val="22"/>
        </w:rPr>
        <w:t>8</w:t>
      </w:r>
    </w:p>
    <w:p w14:paraId="6B498F48" w14:textId="4875821B" w:rsidR="00560B52" w:rsidRPr="00903C33" w:rsidRDefault="00560B52" w:rsidP="00A97F4C">
      <w:pPr>
        <w:pStyle w:val="Title"/>
        <w:jc w:val="center"/>
        <w:rPr>
          <w:rFonts w:ascii="Arial" w:hAnsi="Arial" w:cs="Arial"/>
          <w:szCs w:val="22"/>
        </w:rPr>
      </w:pPr>
    </w:p>
    <w:p w14:paraId="535E26D0" w14:textId="48D95D83" w:rsidR="00AC36DD" w:rsidRPr="00903C33" w:rsidRDefault="007D61F7">
      <w:r>
        <w:br w:type="page"/>
      </w:r>
    </w:p>
    <w:p w14:paraId="3B043423" w14:textId="2699DC2A" w:rsidR="00876C87" w:rsidRPr="00903C33" w:rsidRDefault="00876C87" w:rsidP="00876C87">
      <w:pPr>
        <w:jc w:val="center"/>
      </w:pPr>
      <w:r>
        <w:lastRenderedPageBreak/>
        <w:t>Made on [Date] (“</w:t>
      </w:r>
      <w:r>
        <w:rPr>
          <w:b/>
          <w:bCs/>
        </w:rPr>
        <w:t>Commencement Date</w:t>
      </w:r>
      <w:r>
        <w:t>”)</w:t>
      </w:r>
    </w:p>
    <w:p w14:paraId="15EF43FB" w14:textId="681AD827" w:rsidR="00876C87" w:rsidRPr="00903C33" w:rsidRDefault="00876C87" w:rsidP="00876C87">
      <w:pPr>
        <w:tabs>
          <w:tab w:val="left" w:pos="567"/>
        </w:tabs>
      </w:pPr>
      <w:r>
        <w:t>between</w:t>
      </w:r>
    </w:p>
    <w:p w14:paraId="512C52B5" w14:textId="366BFE7D" w:rsidR="00876C87" w:rsidRPr="00903C33" w:rsidRDefault="00884556" w:rsidP="00884556">
      <w:pPr>
        <w:pStyle w:val="BodyTextIndent3"/>
        <w:tabs>
          <w:tab w:val="left" w:pos="567"/>
        </w:tabs>
        <w:ind w:left="0"/>
        <w:rPr>
          <w:sz w:val="22"/>
          <w:szCs w:val="22"/>
        </w:rPr>
      </w:pPr>
      <w:r>
        <w:rPr>
          <w:b/>
          <w:bCs/>
          <w:sz w:val="22"/>
          <w:szCs w:val="22"/>
        </w:rPr>
        <w:t>&lt;University&gt;</w:t>
      </w:r>
      <w:r>
        <w:rPr>
          <w:sz w:val="22"/>
          <w:szCs w:val="22"/>
        </w:rPr>
        <w:t>, a charitable body registered under registration number &lt;Number&gt; and having its main administrative offices at &lt;Address&gt; (the “</w:t>
      </w:r>
      <w:r>
        <w:rPr>
          <w:b/>
          <w:sz w:val="22"/>
          <w:szCs w:val="22"/>
        </w:rPr>
        <w:t>University</w:t>
      </w:r>
      <w:r>
        <w:rPr>
          <w:sz w:val="22"/>
          <w:szCs w:val="22"/>
        </w:rPr>
        <w:t>”);</w:t>
      </w:r>
    </w:p>
    <w:p w14:paraId="0D6DA7EF" w14:textId="5C4BD8D2" w:rsidR="00876C87" w:rsidRPr="00903C33" w:rsidRDefault="00876C87" w:rsidP="00876C87">
      <w:pPr>
        <w:tabs>
          <w:tab w:val="left" w:pos="567"/>
        </w:tabs>
        <w:jc w:val="both"/>
      </w:pPr>
      <w:r>
        <w:t>and</w:t>
      </w:r>
    </w:p>
    <w:p w14:paraId="42D0276F" w14:textId="131B2467" w:rsidR="00876C87" w:rsidRPr="00903C33" w:rsidRDefault="004A6AE6" w:rsidP="00876C87">
      <w:pPr>
        <w:pStyle w:val="BodyTextIndent3"/>
        <w:tabs>
          <w:tab w:val="left" w:pos="567"/>
        </w:tabs>
        <w:ind w:left="0"/>
        <w:rPr>
          <w:sz w:val="22"/>
          <w:szCs w:val="22"/>
        </w:rPr>
      </w:pPr>
      <w:r>
        <w:rPr>
          <w:b/>
          <w:bCs/>
          <w:sz w:val="22"/>
          <w:szCs w:val="22"/>
          <w:lang w:eastAsia="zh-TW"/>
        </w:rPr>
        <w:t>&lt;Company Name&gt;</w:t>
      </w:r>
      <w:r>
        <w:rPr>
          <w:sz w:val="22"/>
          <w:szCs w:val="22"/>
          <w:lang w:eastAsia="zh-TW"/>
        </w:rPr>
        <w:t>, a company</w:t>
      </w:r>
      <w:r>
        <w:rPr>
          <w:sz w:val="22"/>
          <w:szCs w:val="22"/>
        </w:rPr>
        <w:t xml:space="preserve"> registered under registration number &lt;Number&gt; and having its registered office at &lt;Address&gt; (the “</w:t>
      </w:r>
      <w:r>
        <w:rPr>
          <w:b/>
          <w:sz w:val="22"/>
          <w:szCs w:val="22"/>
        </w:rPr>
        <w:t>Company</w:t>
      </w:r>
      <w:r>
        <w:rPr>
          <w:sz w:val="22"/>
          <w:szCs w:val="22"/>
        </w:rPr>
        <w:t>”).</w:t>
      </w:r>
    </w:p>
    <w:p w14:paraId="46859C39" w14:textId="7BDF3765" w:rsidR="00876C87" w:rsidRPr="00903C33" w:rsidRDefault="00876C87" w:rsidP="00BA6115">
      <w:pPr>
        <w:rPr>
          <w:b/>
          <w:sz w:val="24"/>
          <w:szCs w:val="24"/>
        </w:rPr>
      </w:pPr>
      <w:bookmarkStart w:id="0" w:name="_Toc225940151"/>
      <w:r>
        <w:rPr>
          <w:sz w:val="24"/>
          <w:szCs w:val="24"/>
        </w:rPr>
        <w:t>Background</w:t>
      </w:r>
      <w:bookmarkEnd w:id="0"/>
    </w:p>
    <w:p w14:paraId="075C6AD1" w14:textId="33115B5C" w:rsidR="00876C87" w:rsidRPr="00903C33" w:rsidRDefault="00876C87" w:rsidP="0019542A">
      <w:pPr>
        <w:pStyle w:val="ListParagraph"/>
        <w:numPr>
          <w:ilvl w:val="0"/>
          <w:numId w:val="16"/>
        </w:numPr>
      </w:pPr>
      <w:bookmarkStart w:id="1" w:name="_Toc225940152"/>
      <w:r>
        <w:t>The University is the owner of the Licensed Technology and the Intellectual Property embodied therein and has the right to grant licences to the University Intellectual Property.</w:t>
      </w:r>
      <w:bookmarkEnd w:id="1"/>
      <w:r>
        <w:br/>
      </w:r>
    </w:p>
    <w:p w14:paraId="7F7A91D0" w14:textId="0DF55383" w:rsidR="00876C87" w:rsidRPr="00903C33" w:rsidRDefault="00876C87" w:rsidP="0019542A">
      <w:pPr>
        <w:pStyle w:val="ListParagraph"/>
        <w:numPr>
          <w:ilvl w:val="0"/>
          <w:numId w:val="16"/>
        </w:numPr>
      </w:pPr>
      <w:bookmarkStart w:id="2" w:name="_Toc225940153"/>
      <w:r>
        <w:t>The University has agreed to grant, and the Company has agreed to take, a licence of the Licensed Rights on the terms and conditions set out in this Agreement.</w:t>
      </w:r>
      <w:bookmarkEnd w:id="2"/>
      <w:r>
        <w:t xml:space="preserve"> </w:t>
      </w:r>
      <w:r>
        <w:br/>
      </w:r>
    </w:p>
    <w:p w14:paraId="7F7A91D1" w14:textId="48FB43EA" w:rsidR="00876C87" w:rsidRPr="00903C33" w:rsidRDefault="00876C87" w:rsidP="0019542A">
      <w:pPr>
        <w:pStyle w:val="ListParagraph"/>
        <w:numPr>
          <w:ilvl w:val="0"/>
          <w:numId w:val="16"/>
        </w:numPr>
      </w:pPr>
      <w:r>
        <w:t>This Agreement is intended to be for Deeptech companies, and substantively equivalent to the principles of the TenU University Spin-out Investment Terms (USIT) Guide 2023 (and any successor version published by TenU from time to time), and the Hickson Review February 2026, accordingly where any term of this Agreement is reasonably capable of more than one interpretation, the Parties shall prefer the interpretation that is more consistent with the established interpretation of the USIT Guide.</w:t>
      </w:r>
    </w:p>
    <w:p w14:paraId="36965E55" w14:textId="53369685" w:rsidR="00C30D19" w:rsidRPr="00903C33" w:rsidRDefault="00876C87" w:rsidP="008E31F8">
      <w:bookmarkStart w:id="3" w:name="_Toc225940155"/>
      <w:r>
        <w:t>It is hereby agreed as follows:</w:t>
      </w:r>
      <w:bookmarkEnd w:id="3"/>
    </w:p>
    <w:p w14:paraId="43C83AC0" w14:textId="60728618" w:rsidR="004E5F54" w:rsidRPr="00903C33" w:rsidRDefault="00876C87" w:rsidP="00D44D8B">
      <w:pPr>
        <w:pStyle w:val="Level1-NL"/>
      </w:pPr>
      <w:r>
        <w:t>Definitions and interpretation</w:t>
      </w:r>
    </w:p>
    <w:p w14:paraId="2DAECCCF" w14:textId="0DD721D7" w:rsidR="007567FE" w:rsidRPr="00903C33" w:rsidRDefault="000A11D8" w:rsidP="00945F73">
      <w:pPr>
        <w:pStyle w:val="Level2-NL"/>
      </w:pPr>
      <w:bookmarkStart w:id="4" w:name="_Toc225940156"/>
      <w:bookmarkStart w:id="5" w:name="_Toc226054862"/>
      <w:r>
        <w:t>Meanings</w:t>
      </w:r>
      <w:bookmarkEnd w:id="4"/>
      <w:bookmarkEnd w:id="5"/>
    </w:p>
    <w:p w14:paraId="111A9E4F" w14:textId="59072A78" w:rsidR="000A11D8" w:rsidRPr="00903C33" w:rsidRDefault="000A11D8" w:rsidP="000A11D8">
      <w:r>
        <w:t>In this Agreement (including the recitals), the following terms shall have the following meanings:</w:t>
      </w:r>
    </w:p>
    <w:p w14:paraId="25F3FF03" w14:textId="61A463B2" w:rsidR="007567FE" w:rsidRPr="00903C33" w:rsidRDefault="00FB4F34" w:rsidP="0019542A">
      <w:pPr>
        <w:pStyle w:val="ListParagraph"/>
        <w:numPr>
          <w:ilvl w:val="0"/>
          <w:numId w:val="15"/>
        </w:numPr>
        <w:spacing w:after="120"/>
        <w:ind w:left="357" w:hanging="357"/>
        <w:contextualSpacing w:val="0"/>
        <w:rPr>
          <w:bCs/>
        </w:rPr>
      </w:pPr>
      <w:bookmarkStart w:id="6" w:name="_Toc225940157"/>
      <w:r>
        <w:rPr>
          <w:bCs/>
        </w:rPr>
        <w:t>cross-references in this Agreement are to its recitals, clauses, sub-clauses and Schedules unless otherwise stated;</w:t>
      </w:r>
      <w:bookmarkEnd w:id="6"/>
    </w:p>
    <w:p w14:paraId="1C8AD974" w14:textId="109EC900" w:rsidR="007567FE" w:rsidRPr="00903C33" w:rsidRDefault="00943577" w:rsidP="0019542A">
      <w:pPr>
        <w:pStyle w:val="ListParagraph"/>
        <w:numPr>
          <w:ilvl w:val="0"/>
          <w:numId w:val="15"/>
        </w:numPr>
        <w:spacing w:after="120"/>
        <w:ind w:left="357" w:hanging="357"/>
        <w:contextualSpacing w:val="0"/>
        <w:rPr>
          <w:bCs/>
        </w:rPr>
      </w:pPr>
      <w:bookmarkStart w:id="7" w:name="_Toc225940158"/>
      <w:r>
        <w:rPr>
          <w:bCs/>
        </w:rPr>
        <w:t>Clause and Schedule headings are included for navigation only; they are not part of this Agreement and have no bearing on its construction;</w:t>
      </w:r>
      <w:bookmarkEnd w:id="7"/>
    </w:p>
    <w:p w14:paraId="28D36778" w14:textId="58FBC095" w:rsidR="00523DBE" w:rsidRPr="00903C33" w:rsidRDefault="00FB4F34" w:rsidP="0019542A">
      <w:pPr>
        <w:pStyle w:val="ListParagraph"/>
        <w:numPr>
          <w:ilvl w:val="0"/>
          <w:numId w:val="15"/>
        </w:numPr>
        <w:spacing w:after="120"/>
        <w:ind w:left="357" w:hanging="357"/>
        <w:contextualSpacing w:val="0"/>
        <w:rPr>
          <w:bCs/>
        </w:rPr>
      </w:pPr>
      <w:r>
        <w:rPr>
          <w:bCs/>
        </w:rPr>
        <w:t>References to statutes include amendments;</w:t>
      </w:r>
    </w:p>
    <w:p w14:paraId="15C4F5EF" w14:textId="03674A8C" w:rsidR="007567FE" w:rsidRPr="00903C33" w:rsidRDefault="00FB4F34" w:rsidP="0019542A">
      <w:pPr>
        <w:pStyle w:val="ListParagraph"/>
        <w:numPr>
          <w:ilvl w:val="0"/>
          <w:numId w:val="15"/>
        </w:numPr>
        <w:spacing w:after="120"/>
        <w:ind w:left="357" w:hanging="357"/>
        <w:contextualSpacing w:val="0"/>
        <w:rPr>
          <w:bCs/>
        </w:rPr>
      </w:pPr>
      <w:bookmarkStart w:id="8" w:name="_Toc225940159"/>
      <w:r>
        <w:rPr>
          <w:bCs/>
        </w:rPr>
        <w:t>the term “company” covers any incorporated body, however and wherever it is formed;</w:t>
      </w:r>
      <w:bookmarkEnd w:id="8"/>
    </w:p>
    <w:p w14:paraId="401B8D8B" w14:textId="2CA37CA1" w:rsidR="007567FE" w:rsidRPr="00903C33" w:rsidRDefault="00FB4F34" w:rsidP="0019542A">
      <w:pPr>
        <w:pStyle w:val="ListParagraph"/>
        <w:numPr>
          <w:ilvl w:val="0"/>
          <w:numId w:val="15"/>
        </w:numPr>
        <w:spacing w:after="120"/>
        <w:ind w:left="357" w:hanging="357"/>
        <w:contextualSpacing w:val="0"/>
        <w:rPr>
          <w:bCs/>
        </w:rPr>
      </w:pPr>
      <w:bookmarkStart w:id="9" w:name="_Toc225940160"/>
      <w:r>
        <w:rPr>
          <w:bCs/>
        </w:rPr>
        <w:t>“subsidiary”, “subsidiary company” and “holding company” bear the meanings given in section 1159 of the Companies Act 2006.</w:t>
      </w:r>
      <w:bookmarkEnd w:id="9"/>
    </w:p>
    <w:p w14:paraId="5E838C90" w14:textId="60F411C0" w:rsidR="00BE752E" w:rsidRPr="00903C33" w:rsidRDefault="00FB4F34" w:rsidP="0019542A">
      <w:pPr>
        <w:pStyle w:val="ListParagraph"/>
        <w:numPr>
          <w:ilvl w:val="0"/>
          <w:numId w:val="15"/>
        </w:numPr>
        <w:spacing w:after="120"/>
        <w:ind w:left="357" w:hanging="357"/>
        <w:contextualSpacing w:val="0"/>
        <w:rPr>
          <w:bCs/>
        </w:rPr>
      </w:pPr>
      <w:bookmarkStart w:id="10" w:name="_Toc225940161"/>
      <w:bookmarkStart w:id="11" w:name="_Toc225940162"/>
      <w:r>
        <w:rPr>
          <w:bCs/>
        </w:rPr>
        <w:t>Words in the singular include the plural and vice versa;</w:t>
      </w:r>
      <w:bookmarkEnd w:id="10"/>
      <w:r>
        <w:rPr>
          <w:bCs/>
        </w:rPr>
        <w:t xml:space="preserve"> </w:t>
      </w:r>
    </w:p>
    <w:p w14:paraId="77B45DC8" w14:textId="179185BC" w:rsidR="00BE752E" w:rsidRPr="00903C33" w:rsidRDefault="00FB4F34" w:rsidP="0019542A">
      <w:pPr>
        <w:pStyle w:val="ListParagraph"/>
        <w:numPr>
          <w:ilvl w:val="0"/>
          <w:numId w:val="15"/>
        </w:numPr>
        <w:spacing w:after="120"/>
        <w:ind w:left="357" w:hanging="357"/>
        <w:contextualSpacing w:val="0"/>
        <w:rPr>
          <w:bCs/>
        </w:rPr>
      </w:pPr>
      <w:r>
        <w:rPr>
          <w:bCs/>
        </w:rPr>
        <w:lastRenderedPageBreak/>
        <w:t xml:space="preserve">References to “including” mean “including without limitation”; </w:t>
      </w:r>
    </w:p>
    <w:p w14:paraId="6E48EFD7" w14:textId="6123FF0F" w:rsidR="00D44D8B" w:rsidRPr="00903C33" w:rsidRDefault="007567FE" w:rsidP="00945F73">
      <w:pPr>
        <w:pStyle w:val="Level2-NL"/>
      </w:pPr>
      <w:bookmarkStart w:id="12" w:name="_Toc225940163"/>
      <w:bookmarkStart w:id="13" w:name="_Toc226054863"/>
      <w:bookmarkEnd w:id="11"/>
      <w:r>
        <w:t>General Definitions</w:t>
      </w:r>
      <w:bookmarkEnd w:id="12"/>
      <w:bookmarkEnd w:id="13"/>
    </w:p>
    <w:p w14:paraId="4E0E68DA" w14:textId="4CAA65AF" w:rsidR="00157989" w:rsidRPr="00903C33" w:rsidRDefault="00876C87" w:rsidP="002A0184">
      <w:pPr>
        <w:ind w:left="720" w:hanging="720"/>
      </w:pPr>
      <w:bookmarkStart w:id="14" w:name="_Toc225940164"/>
      <w:r>
        <w:rPr>
          <w:b/>
          <w:bCs/>
        </w:rPr>
        <w:t>Affiliate</w:t>
      </w:r>
      <w:r>
        <w:t xml:space="preserve"> </w:t>
      </w:r>
      <w:bookmarkEnd w:id="14"/>
      <w:r>
        <w:t>means any entity that controls, is controlled by, or is under common control with a Party, where control means the direct or indirect ownership of more than 50% of the issued share capital or the power to direct the management of the entity;</w:t>
      </w:r>
    </w:p>
    <w:p w14:paraId="5B2F3912" w14:textId="02BD94D2" w:rsidR="00876C87" w:rsidRPr="00903C33" w:rsidRDefault="00876C87" w:rsidP="00E271A6">
      <w:pPr>
        <w:ind w:left="720" w:hanging="720"/>
      </w:pPr>
      <w:bookmarkStart w:id="15" w:name="_Toc225940165"/>
      <w:r>
        <w:rPr>
          <w:b/>
          <w:bCs/>
        </w:rPr>
        <w:t>Agreement</w:t>
      </w:r>
      <w:r>
        <w:t xml:space="preserve"> means this licence agreement together with its Schedules (as amended from time to time in accordance with its terms);</w:t>
      </w:r>
      <w:bookmarkEnd w:id="15"/>
    </w:p>
    <w:p w14:paraId="26D4B49F" w14:textId="5DF468A2" w:rsidR="00E42184" w:rsidRPr="00903C33" w:rsidRDefault="0043542D" w:rsidP="00604B29">
      <w:pPr>
        <w:pStyle w:val="Definitions"/>
        <w:ind w:left="720" w:hanging="720"/>
        <w:rPr>
          <w:rStyle w:val="StyleLevel3-NLBoldChar"/>
          <w:rFonts w:eastAsiaTheme="minorEastAsia"/>
          <w:b w:val="0"/>
          <w:bCs w:val="0"/>
        </w:rPr>
      </w:pPr>
      <w:bookmarkStart w:id="16" w:name="_Toc225940168"/>
      <w:r>
        <w:rPr>
          <w:b/>
        </w:rPr>
        <w:t>Business Day</w:t>
      </w:r>
      <w:r>
        <w:t xml:space="preserve"> means a day (other than a Saturday, Sunday or public holiday in England) on which banks in London are open for business;</w:t>
      </w:r>
      <w:bookmarkEnd w:id="16"/>
    </w:p>
    <w:p w14:paraId="4334910D" w14:textId="07ADD66F" w:rsidR="007754AF" w:rsidRPr="00903C33" w:rsidRDefault="00F74673" w:rsidP="008D5750">
      <w:pPr>
        <w:ind w:left="720" w:hanging="720"/>
        <w:rPr>
          <w:rStyle w:val="StyleLevel3-NLBoldChar"/>
          <w:rFonts w:eastAsiaTheme="minorEastAsia"/>
          <w:b w:val="0"/>
          <w:bCs w:val="0"/>
        </w:rPr>
      </w:pPr>
      <w:r>
        <w:rPr>
          <w:rStyle w:val="Strong"/>
          <w:rFonts w:eastAsiaTheme="majorEastAsia"/>
        </w:rPr>
        <w:t>Company IP</w:t>
      </w:r>
      <w:r>
        <w:rPr>
          <w:rStyle w:val="StyleLevel3-NLBoldChar"/>
          <w:rFonts w:eastAsiaTheme="minorEastAsia"/>
          <w:b w:val="0"/>
          <w:bCs w:val="0"/>
          <w:szCs w:val="22"/>
        </w:rPr>
        <w:t xml:space="preserve"> means</w:t>
      </w:r>
      <w:r>
        <w:t xml:space="preserve"> all Intellectual Property generated, developed or acquired by or on behalf of the Company independently of the Licensed Rights;</w:t>
      </w:r>
    </w:p>
    <w:p w14:paraId="25DAA410" w14:textId="5A9E6EEF" w:rsidR="00C17544" w:rsidRPr="00903C33" w:rsidRDefault="00876C87" w:rsidP="000A055C">
      <w:pPr>
        <w:ind w:left="720" w:hanging="720"/>
      </w:pPr>
      <w:bookmarkStart w:id="17" w:name="_Toc225940172"/>
      <w:r>
        <w:rPr>
          <w:b/>
          <w:bCs/>
        </w:rPr>
        <w:t xml:space="preserve">Confidential Information </w:t>
      </w:r>
      <w:r>
        <w:t>means any non-public information of a Party including University Know-How and unpublished technical data, research results, commercial plans, customer or supplier information, financial information, audit and reporting outputs, and any tangible materials supplied under this Agreement that is either marked or identified as confidential, or that a reasonable recipient would understand to be confidential given its content or the circumstances of disclosure. It includes information of third parties that a Party is obliged to protect, and applies whether the information is shared in writing, orally, visually or electronically, and whether disclosed before, on or after the Commencement Date;</w:t>
      </w:r>
      <w:bookmarkEnd w:id="17"/>
    </w:p>
    <w:p w14:paraId="2490C293" w14:textId="7FF07E98" w:rsidR="00876C87" w:rsidRPr="00903C33" w:rsidRDefault="00876C87" w:rsidP="00AF602F">
      <w:pPr>
        <w:ind w:left="720" w:hanging="720"/>
      </w:pPr>
      <w:bookmarkStart w:id="18" w:name="_Toc225940178"/>
      <w:r>
        <w:rPr>
          <w:b/>
        </w:rPr>
        <w:t>Equity Share Capital</w:t>
      </w:r>
      <w:r>
        <w:t xml:space="preserve"> shall be construed in accordance with section 548 of the Companies Act 2006;</w:t>
      </w:r>
      <w:bookmarkEnd w:id="18"/>
    </w:p>
    <w:p w14:paraId="5E6369C9" w14:textId="19C37B8E" w:rsidR="00F03EAA" w:rsidRDefault="00AA6BD1" w:rsidP="008469D7">
      <w:pPr>
        <w:ind w:left="720" w:hanging="720"/>
        <w:rPr>
          <w:b/>
        </w:rPr>
      </w:pPr>
      <w:r>
        <w:rPr>
          <w:b/>
        </w:rPr>
        <w:t xml:space="preserve">Exit Event </w:t>
      </w:r>
      <w:r>
        <w:rPr>
          <w:bCs/>
        </w:rPr>
        <w:t xml:space="preserve">means </w:t>
      </w:r>
      <w:r>
        <w:t>the occurrence of any of the following:</w:t>
      </w:r>
      <w:r>
        <w:br/>
        <w:t>(a) a Share Sale: the transfer (whether in a single transaction or a series of connected transactions) of shares in the Company such that any person or persons acting in concert acquire Control of the Company (as defined in section 1124 of the Corporation Tax Act 2010);</w:t>
      </w:r>
      <w:r>
        <w:br/>
        <w:t>(b) an Asset Sale: the sale, transfer, lease, licence or other disposal of all or substantially all of the business, undertaking and assets of the Company (whether in a single transaction or a series of related transactions); or</w:t>
      </w:r>
      <w:r>
        <w:br/>
        <w:t>(c) a Listing: the admission of any shares in the Company (or a holding company of the Company) to trading on any recognised investment exchange (including the London Stock Exchange’s Main Market or AIM) or any other stock exchange;</w:t>
      </w:r>
    </w:p>
    <w:p w14:paraId="17727909" w14:textId="240A379C" w:rsidR="00AF602F" w:rsidRDefault="00AF602F" w:rsidP="00DA5AD2">
      <w:pPr>
        <w:ind w:left="720" w:hanging="720"/>
        <w:rPr>
          <w:b/>
        </w:rPr>
      </w:pPr>
      <w:r>
        <w:rPr>
          <w:b/>
        </w:rPr>
        <w:t xml:space="preserve">Founder </w:t>
      </w:r>
      <w:r>
        <w:rPr>
          <w:bCs/>
        </w:rPr>
        <w:t xml:space="preserve">means </w:t>
      </w:r>
      <w:r>
        <w:t>an individual who is named as a founder in the Company’s constitutional documents (Articles, founders’ agreement, or cap table) at incorporation, and has contributed either (a): Intellectual Property originated at the university that forms part of the Licensed Rights, or (b) is taking an active operating role in the company (e.g. CEO, CTO) at or shortly after formation;</w:t>
      </w:r>
    </w:p>
    <w:p w14:paraId="0DC0A2B7" w14:textId="400BCA7C" w:rsidR="00F46A37" w:rsidRDefault="00876C87" w:rsidP="00DA5AD2">
      <w:pPr>
        <w:ind w:left="720" w:hanging="720"/>
      </w:pPr>
      <w:r>
        <w:rPr>
          <w:b/>
        </w:rPr>
        <w:lastRenderedPageBreak/>
        <w:t xml:space="preserve">Improvement </w:t>
      </w:r>
      <w:r>
        <w:t xml:space="preserve">means any modification, enhancement, development, derivative work, adaptation or further invention to or arising from the Licensed Rights, whether patentable or not; </w:t>
      </w:r>
    </w:p>
    <w:p w14:paraId="2B8019C6" w14:textId="724370F2" w:rsidR="00876C87" w:rsidRPr="00903C33" w:rsidRDefault="00876C87" w:rsidP="00DA5AD2">
      <w:pPr>
        <w:ind w:left="720" w:hanging="720"/>
      </w:pPr>
      <w:r>
        <w:rPr>
          <w:b/>
          <w:bCs/>
        </w:rPr>
        <w:t>Joint Improvement</w:t>
      </w:r>
      <w:r>
        <w:t xml:space="preserve"> means any Improvement made jointly by or on behalf of the Parties; </w:t>
      </w:r>
    </w:p>
    <w:p w14:paraId="6C699034" w14:textId="77777777" w:rsidR="00876C87" w:rsidRPr="00903C33" w:rsidRDefault="00876C87" w:rsidP="007F448B">
      <w:bookmarkStart w:id="19" w:name="_Toc225940184"/>
      <w:r>
        <w:rPr>
          <w:b/>
        </w:rPr>
        <w:t>Insolvency Event</w:t>
      </w:r>
      <w:r>
        <w:t xml:space="preserve"> means any one or more of the following:</w:t>
      </w:r>
      <w:bookmarkEnd w:id="19"/>
    </w:p>
    <w:p w14:paraId="28CDFB7A" w14:textId="588A2F9E" w:rsidR="00876C87" w:rsidRPr="00903C33" w:rsidRDefault="00876C87" w:rsidP="00C30D19">
      <w:pPr>
        <w:pStyle w:val="ListParagraph"/>
        <w:numPr>
          <w:ilvl w:val="0"/>
          <w:numId w:val="27"/>
        </w:numPr>
      </w:pPr>
      <w:r>
        <w:t>any step is taken to wind up the Company (other than for a solvent restructuring, a public listing, or re-registration as a PLC); or</w:t>
      </w:r>
    </w:p>
    <w:p w14:paraId="0135300C" w14:textId="48519DC2" w:rsidR="00876C87" w:rsidRPr="00903C33" w:rsidRDefault="002871D2" w:rsidP="00C30D19">
      <w:pPr>
        <w:pStyle w:val="ListParagraph"/>
        <w:numPr>
          <w:ilvl w:val="0"/>
          <w:numId w:val="27"/>
        </w:numPr>
      </w:pPr>
      <w:r>
        <w:t>a winding-up or administration petition is filed by the Company or any third party, or a corresponding court order is made; or</w:t>
      </w:r>
    </w:p>
    <w:p w14:paraId="7080DCBA" w14:textId="7E1E01C0" w:rsidR="00876C87" w:rsidRPr="00903C33" w:rsidRDefault="00876C87" w:rsidP="00C30D19">
      <w:pPr>
        <w:pStyle w:val="ListParagraph"/>
        <w:numPr>
          <w:ilvl w:val="0"/>
          <w:numId w:val="27"/>
        </w:numPr>
      </w:pPr>
      <w:r>
        <w:t>an administrator, receiver or equivalent officer is appointed (or steps are taken to appoint such a person) in respect of the Company or a material portion of its assets; or</w:t>
      </w:r>
    </w:p>
    <w:p w14:paraId="1AA0B765" w14:textId="603620A1" w:rsidR="00876C87" w:rsidRPr="00903C33" w:rsidRDefault="00876C87" w:rsidP="00C30D19">
      <w:pPr>
        <w:pStyle w:val="ListParagraph"/>
        <w:numPr>
          <w:ilvl w:val="0"/>
          <w:numId w:val="27"/>
        </w:numPr>
      </w:pPr>
      <w:r>
        <w:t>the Company proposes any creditor compromise or arrangement, including a Company Voluntary Arrangement; or</w:t>
      </w:r>
    </w:p>
    <w:p w14:paraId="22A86B65" w14:textId="178EA053" w:rsidR="00876C87" w:rsidRPr="00903C33" w:rsidRDefault="00876C87" w:rsidP="00C30D19">
      <w:pPr>
        <w:pStyle w:val="ListParagraph"/>
        <w:numPr>
          <w:ilvl w:val="0"/>
          <w:numId w:val="27"/>
        </w:numPr>
      </w:pPr>
      <w:r>
        <w:t>any analogous proceeding takes place in respect of the Company under any non-UK insolvency regime; or</w:t>
      </w:r>
    </w:p>
    <w:p w14:paraId="322CC308" w14:textId="55A94FD7" w:rsidR="00876C87" w:rsidRPr="00903C33" w:rsidRDefault="00876C87" w:rsidP="00C30D19">
      <w:pPr>
        <w:pStyle w:val="ListParagraph"/>
        <w:numPr>
          <w:ilvl w:val="0"/>
          <w:numId w:val="27"/>
        </w:numPr>
      </w:pPr>
      <w:r>
        <w:t>the Company (if UK-based) cannot pay its debts as they fall due, including under the deeming provisions of section 123 of the Insolvency Act 1986;</w:t>
      </w:r>
    </w:p>
    <w:p w14:paraId="02A3B73B" w14:textId="3BB75A40" w:rsidR="00854A33" w:rsidRPr="00903C33" w:rsidRDefault="00973456" w:rsidP="007C03F9">
      <w:pPr>
        <w:ind w:left="720" w:hanging="720"/>
      </w:pPr>
      <w:bookmarkStart w:id="20" w:name="_Toc225940185"/>
      <w:r>
        <w:rPr>
          <w:b/>
          <w:bCs/>
        </w:rPr>
        <w:t xml:space="preserve">Intellectual Property </w:t>
      </w:r>
      <w:r>
        <w:rPr>
          <w:bCs/>
        </w:rPr>
        <w:t xml:space="preserve">means </w:t>
      </w:r>
      <w:r>
        <w:t>patents, patent applications, supplementary protection certificates, copyright and related rights, database rights, rights in designs, trade marks, trade names and domain names, know-how and trade secrets, and all other intellectual property rights, whether registered or unregistered, including all applications for and rights to apply for such rights anywhere in the world</w:t>
      </w:r>
      <w:r>
        <w:rPr>
          <w:bCs/>
        </w:rPr>
        <w:t>;</w:t>
      </w:r>
      <w:bookmarkEnd w:id="20"/>
      <w:r>
        <w:t xml:space="preserve"> </w:t>
      </w:r>
    </w:p>
    <w:p w14:paraId="27D1779F" w14:textId="0C00ED8A" w:rsidR="0021560B" w:rsidRDefault="00F46A37" w:rsidP="000A055C">
      <w:pPr>
        <w:ind w:left="720" w:hanging="720"/>
      </w:pPr>
      <w:bookmarkStart w:id="21" w:name="_Toc225940186"/>
      <w:r>
        <w:rPr>
          <w:b/>
          <w:bCs/>
        </w:rPr>
        <w:t>University Know-How</w:t>
      </w:r>
      <w:r>
        <w:t xml:space="preserve"> means all confidential technical and scientific information, data, methods, processes, experimental results, materials, and expertise disclosed by the University to the Company in connection with the Licensed Rights, whether disclosed before, on or after the Commencement Date;</w:t>
      </w:r>
      <w:bookmarkStart w:id="22" w:name="_Ref389485897"/>
      <w:bookmarkEnd w:id="21"/>
    </w:p>
    <w:p w14:paraId="617877E7" w14:textId="1F63BDB5" w:rsidR="007A6F61" w:rsidRPr="00BE0A49" w:rsidRDefault="007A6F61" w:rsidP="00787BF4">
      <w:pPr>
        <w:ind w:left="720" w:hanging="720"/>
        <w:rPr>
          <w:bCs/>
        </w:rPr>
      </w:pPr>
      <w:r>
        <w:rPr>
          <w:b/>
        </w:rPr>
        <w:t>University Intellectual Property</w:t>
      </w:r>
      <w:r>
        <w:rPr>
          <w:bCs/>
        </w:rPr>
        <w:t xml:space="preserve"> means (a) the University Patents; (b) the University Know-How; and (c) any other Intellectual Property, including but not limited to any copyright owned or controlled by the University which would be infringed by the Licensed Rights but for a licence from the University;</w:t>
      </w:r>
    </w:p>
    <w:p w14:paraId="049FEC43" w14:textId="034CABEA" w:rsidR="00787BF4" w:rsidRPr="00903C33" w:rsidRDefault="001E5617" w:rsidP="00787BF4">
      <w:pPr>
        <w:ind w:left="720" w:hanging="720"/>
      </w:pPr>
      <w:r>
        <w:rPr>
          <w:b/>
        </w:rPr>
        <w:t>University Patents</w:t>
      </w:r>
      <w:r>
        <w:t xml:space="preserve"> </w:t>
      </w:r>
      <w:r>
        <w:rPr>
          <w:rStyle w:val="DeltaViewInsertion"/>
          <w:color w:val="000000" w:themeColor="text1"/>
          <w:u w:val="none"/>
        </w:rPr>
        <w:t xml:space="preserve">means </w:t>
      </w:r>
      <w:r>
        <w:t xml:space="preserve">the </w:t>
      </w:r>
      <w:r>
        <w:rPr>
          <w:bCs/>
        </w:rPr>
        <w:t>Patents</w:t>
      </w:r>
      <w:r>
        <w:t xml:space="preserve"> listed in Schedule 1, together with: (a) every patent that issues from any of them; (b) every later application that claims priority from any of them, including divisionals, continuations and continuations-in-part; and (c) every reissue, re-examination, substitution, extension, restoration, term adjustment and supplementary protection certificate derived from any application or patent referred to in this definition;</w:t>
      </w:r>
    </w:p>
    <w:p w14:paraId="4247B117" w14:textId="60B1F62D" w:rsidR="00BE2665" w:rsidRPr="00903C33" w:rsidRDefault="00876C87" w:rsidP="00BE2665">
      <w:pPr>
        <w:ind w:left="720" w:hanging="720"/>
      </w:pPr>
      <w:bookmarkStart w:id="23" w:name="_Toc225940190"/>
      <w:r>
        <w:rPr>
          <w:b/>
        </w:rPr>
        <w:t>Licensed Products</w:t>
      </w:r>
      <w:r>
        <w:t xml:space="preserve"> means any product, service or process the manufacture, use or sale of which would infringe a Valid Claim of the University Patents but for a licence from the University;</w:t>
      </w:r>
    </w:p>
    <w:p w14:paraId="1A090001" w14:textId="1A090001" w:rsidR="00900B03" w:rsidRDefault="00900B03" w:rsidP="00900B03">
      <w:pPr>
        <w:ind w:left="720" w:hanging="720"/>
      </w:pPr>
      <w:r>
        <w:rPr>
          <w:b/>
        </w:rPr>
        <w:lastRenderedPageBreak/>
        <w:t>Licensed Rights</w:t>
      </w:r>
      <w:r>
        <w:t xml:space="preserve"> means, collectively, the University Intellectual Property and the Licensed Technology;</w:t>
      </w:r>
    </w:p>
    <w:p w14:paraId="2F2BC514" w14:textId="55EA0A4B" w:rsidR="00900B03" w:rsidRPr="00903C33" w:rsidRDefault="00900B03" w:rsidP="00900B03">
      <w:pPr>
        <w:ind w:left="720" w:hanging="720"/>
      </w:pPr>
      <w:bookmarkStart w:id="24" w:name="_Toc225940187"/>
      <w:bookmarkStart w:id="25" w:name="_Toc225940192"/>
      <w:bookmarkEnd w:id="22"/>
      <w:bookmarkEnd w:id="23"/>
      <w:r>
        <w:rPr>
          <w:rFonts w:eastAsia="MS Mincho"/>
          <w:b/>
        </w:rPr>
        <w:t>Licensed Technology</w:t>
      </w:r>
      <w:r>
        <w:rPr>
          <w:rFonts w:eastAsia="MS Mincho"/>
        </w:rPr>
        <w:t xml:space="preserve"> means the technology identified or described in Schedule 2.</w:t>
      </w:r>
      <w:bookmarkEnd w:id="24"/>
    </w:p>
    <w:p w14:paraId="5DD6C112" w14:textId="77777777" w:rsidR="00AE22AB" w:rsidRDefault="00AE22AB" w:rsidP="00AE22AB">
      <w:pPr>
        <w:ind w:left="720" w:hanging="720"/>
      </w:pPr>
      <w:bookmarkStart w:id="26" w:name="_Toc225940193"/>
      <w:bookmarkEnd w:id="25"/>
      <w:r>
        <w:rPr>
          <w:b/>
        </w:rPr>
        <w:t>Net Sales</w:t>
      </w:r>
      <w:r>
        <w:t xml:space="preserve"> means, in respect of any period, the aggregate of the Net Sales Price of all Licensed Products sold or otherwise disposed of by the Company and its Affiliates during that period;</w:t>
      </w:r>
    </w:p>
    <w:p w14:paraId="1EC6BEEB" w14:textId="2A926846" w:rsidR="00EE2CD4" w:rsidRPr="00903C33" w:rsidRDefault="00876C87" w:rsidP="00EE2CD4">
      <w:pPr>
        <w:autoSpaceDE w:val="0"/>
        <w:autoSpaceDN w:val="0"/>
        <w:adjustRightInd w:val="0"/>
        <w:spacing w:after="0" w:line="240" w:lineRule="auto"/>
        <w:rPr>
          <w:lang w:val="en-GB"/>
        </w:rPr>
      </w:pPr>
      <w:r>
        <w:rPr>
          <w:b/>
        </w:rPr>
        <w:t>Net Sales Price</w:t>
      </w:r>
      <w:r>
        <w:t xml:space="preserve"> means </w:t>
      </w:r>
      <w:bookmarkStart w:id="27" w:name="_Toc225940202"/>
      <w:bookmarkEnd w:id="26"/>
      <w:r>
        <w:rPr>
          <w:lang w:val="en-GB"/>
        </w:rPr>
        <w:t>either:</w:t>
      </w:r>
    </w:p>
    <w:p w14:paraId="03EDA301" w14:textId="60757A80" w:rsidR="00FD3807" w:rsidRPr="00903C33" w:rsidRDefault="00FD3807" w:rsidP="00EE2CD4">
      <w:pPr>
        <w:autoSpaceDE w:val="0"/>
        <w:autoSpaceDN w:val="0"/>
        <w:adjustRightInd w:val="0"/>
        <w:spacing w:after="0" w:line="240" w:lineRule="auto"/>
        <w:rPr>
          <w:lang w:val="en-GB"/>
        </w:rPr>
      </w:pPr>
    </w:p>
    <w:p w14:paraId="0787E38D" w14:textId="71514E3C" w:rsidR="00EE2CD4" w:rsidRPr="00903C33" w:rsidRDefault="00EE2CD4" w:rsidP="00EE2CD4">
      <w:pPr>
        <w:pStyle w:val="ListParagraph"/>
        <w:numPr>
          <w:ilvl w:val="0"/>
          <w:numId w:val="32"/>
        </w:numPr>
        <w:autoSpaceDE w:val="0"/>
        <w:autoSpaceDN w:val="0"/>
        <w:adjustRightInd w:val="0"/>
        <w:spacing w:after="0" w:line="240" w:lineRule="auto"/>
        <w:rPr>
          <w:lang w:val="en-GB"/>
        </w:rPr>
      </w:pPr>
      <w:r>
        <w:rPr>
          <w:lang w:val="en-GB"/>
        </w:rPr>
        <w:t>the invoiced price charged by the Company or its Affiliate for the sale of a Licensed Product to an unrelated, non-Affiliate buyer; or</w:t>
      </w:r>
      <w:r>
        <w:rPr>
          <w:lang w:val="en-GB"/>
        </w:rPr>
        <w:br/>
      </w:r>
    </w:p>
    <w:p w14:paraId="5648CC60" w14:textId="21538F22" w:rsidR="00EE2CD4" w:rsidRPr="003A4DA0" w:rsidRDefault="00FD3807" w:rsidP="003A4DA0">
      <w:pPr>
        <w:pStyle w:val="ListParagraph"/>
        <w:numPr>
          <w:ilvl w:val="0"/>
          <w:numId w:val="32"/>
        </w:numPr>
        <w:autoSpaceDE w:val="0"/>
        <w:autoSpaceDN w:val="0"/>
        <w:adjustRightInd w:val="0"/>
        <w:spacing w:after="0" w:line="240" w:lineRule="auto"/>
        <w:rPr>
          <w:lang w:val="en-GB"/>
        </w:rPr>
      </w:pPr>
      <w:r>
        <w:rPr>
          <w:lang w:val="en-GB"/>
        </w:rPr>
        <w:t xml:space="preserve">where the disposal is not such a sale, the equivalent price that an unrelated buyer would reasonably pay for the Licensed Product in an equivalent arm’s length transaction. </w:t>
      </w:r>
      <w:r>
        <w:rPr>
          <w:lang w:val="en-GB"/>
        </w:rPr>
        <w:br/>
      </w:r>
      <w:r>
        <w:rPr>
          <w:lang w:val="en-GB"/>
        </w:rPr>
        <w:br/>
        <w:t>Commissions paid to third parties shall not be deducted. The only permitted deductions, applied to either calculation above, are: a) ordinary trade discounts, rebates and credits actually granted on commercial terms; and b) any logistics expenses (carriage, freight, packaging or insurance) and any sales-related taxes or governmental charges (such as VAT, customs duties or import levies), provided in each case that such items appear as separate line items on the invoice.</w:t>
      </w:r>
      <w:r>
        <w:rPr>
          <w:b/>
        </w:rPr>
        <w:t xml:space="preserve"> </w:t>
      </w:r>
      <w:r>
        <w:rPr>
          <w:b/>
        </w:rPr>
        <w:br/>
      </w:r>
    </w:p>
    <w:p w14:paraId="3D773749" w14:textId="7F55D284" w:rsidR="003345B3" w:rsidRDefault="00876C87" w:rsidP="001551BD">
      <w:pPr>
        <w:ind w:left="720" w:hanging="720"/>
      </w:pPr>
      <w:r>
        <w:rPr>
          <w:b/>
        </w:rPr>
        <w:t>Party</w:t>
      </w:r>
      <w:r>
        <w:t xml:space="preserve"> means each of the University and the Company individually, and Parties refers to them collectively;</w:t>
      </w:r>
      <w:bookmarkEnd w:id="27"/>
      <w:r>
        <w:t xml:space="preserve"> </w:t>
      </w:r>
      <w:bookmarkStart w:id="28" w:name="_Toc225940206"/>
    </w:p>
    <w:p w14:paraId="36A9C9E3" w14:textId="5188D312" w:rsidR="00457D89" w:rsidRDefault="000A31B5" w:rsidP="00457D89">
      <w:pPr>
        <w:ind w:left="720" w:hanging="720"/>
        <w:rPr>
          <w:b/>
          <w:bCs/>
        </w:rPr>
      </w:pPr>
      <w:r>
        <w:rPr>
          <w:b/>
        </w:rPr>
        <w:t xml:space="preserve">Prohibited Actions </w:t>
      </w:r>
      <w:r>
        <w:t xml:space="preserve">means </w:t>
      </w:r>
      <w:r>
        <w:rPr>
          <w:highlight w:val="yellow"/>
        </w:rPr>
        <w:t>&lt;To be filled in by the University. Must be very specific, and limited&gt;</w:t>
      </w:r>
      <w:bookmarkStart w:id="29" w:name="_DV_M55"/>
      <w:bookmarkStart w:id="30" w:name="_Toc225940191"/>
      <w:bookmarkStart w:id="31" w:name="_Toc225940207"/>
      <w:bookmarkEnd w:id="28"/>
      <w:bookmarkEnd w:id="29"/>
      <w:r>
        <w:t>;</w:t>
      </w:r>
    </w:p>
    <w:p w14:paraId="787C400B" w14:textId="120F65E3" w:rsidR="00457D89" w:rsidRPr="001551BD" w:rsidRDefault="00457D89" w:rsidP="00457D89">
      <w:pPr>
        <w:ind w:left="720" w:hanging="720"/>
        <w:rPr>
          <w:bCs/>
        </w:rPr>
      </w:pPr>
      <w:r>
        <w:rPr>
          <w:b/>
        </w:rPr>
        <w:t>Reversionary Interest</w:t>
      </w:r>
      <w:r>
        <w:rPr>
          <w:bCs/>
        </w:rPr>
        <w:t xml:space="preserve"> means the property-law right of the University to recover full ownership of the University Patents upon the occurrence of an Insolvency Event, which right arises automatically by force of the conditional nature of the assignment and does not constitute a security interest, charge, mortgage, or lien for the purposes of the Law of Property Act 1925, the Bills of Sale Acts, or the Insolvency Act 1986;</w:t>
      </w:r>
    </w:p>
    <w:bookmarkEnd w:id="30"/>
    <w:p w14:paraId="5DFB6BDF" w14:textId="73C45EAC" w:rsidR="00876C87" w:rsidRPr="00903C33" w:rsidRDefault="00876C87" w:rsidP="00AD7D3C">
      <w:pPr>
        <w:ind w:left="720" w:hanging="720"/>
      </w:pPr>
      <w:r>
        <w:rPr>
          <w:b/>
        </w:rPr>
        <w:t>Sub-Licensee</w:t>
      </w:r>
      <w:r>
        <w:t xml:space="preserve"> means a third party that holds, directly or indirectly through the Company, an operative sub-licence of any rights granted to the Company under and in accordance with this Agreement but expressly excluding any entity that is an Affiliate of the Company;</w:t>
      </w:r>
      <w:bookmarkEnd w:id="31"/>
    </w:p>
    <w:p w14:paraId="788687E7" w14:textId="29230323" w:rsidR="004A7FCB" w:rsidRPr="00903C33" w:rsidRDefault="00876C87" w:rsidP="004A7FCB">
      <w:pPr>
        <w:ind w:left="720" w:hanging="720"/>
      </w:pPr>
      <w:bookmarkStart w:id="32" w:name="_Toc225940214"/>
      <w:r>
        <w:rPr>
          <w:b/>
        </w:rPr>
        <w:t>Valid Claim</w:t>
      </w:r>
      <w:r>
        <w:rPr>
          <w:bCs/>
        </w:rPr>
        <w:t xml:space="preserve"> means </w:t>
      </w:r>
      <w:bookmarkEnd w:id="32"/>
      <w:r>
        <w:t>a claim of any of the issued University Patents that has not been finally held invalid or unenforceable by a court or competent authority on a jurisdiction-by-jurisdiction basis.</w:t>
      </w:r>
    </w:p>
    <w:p w14:paraId="08B6B147" w14:textId="419C4DD9" w:rsidR="00876C87" w:rsidRPr="00903C33" w:rsidRDefault="00FB3D6A" w:rsidP="00945F73">
      <w:pPr>
        <w:pStyle w:val="Level2-NL"/>
      </w:pPr>
      <w:bookmarkStart w:id="33" w:name="_Toc225940216"/>
      <w:bookmarkStart w:id="34" w:name="_Toc226054864"/>
      <w:r>
        <w:t>Commercial Definitions</w:t>
      </w:r>
      <w:bookmarkEnd w:id="33"/>
      <w:bookmarkEnd w:id="34"/>
    </w:p>
    <w:p w14:paraId="3922E826" w14:textId="1A91851D" w:rsidR="00A3182D" w:rsidRPr="00903C33" w:rsidRDefault="00A3182D" w:rsidP="00BE0A49">
      <w:pPr>
        <w:ind w:left="709" w:hanging="709"/>
      </w:pPr>
      <w:bookmarkStart w:id="35" w:name="_Toc225940217"/>
      <w:r>
        <w:rPr>
          <w:b/>
          <w:bCs/>
        </w:rPr>
        <w:t>Agreed Royalty Percentage</w:t>
      </w:r>
      <w:r>
        <w:t xml:space="preserve"> means 1% of the aggregate of all the Net Sales Prices of each sale of Licensed Products made after reaching the </w:t>
      </w:r>
      <w:r>
        <w:rPr>
          <w:bCs/>
        </w:rPr>
        <w:t>Scaling Threshold</w:t>
      </w:r>
      <w:r>
        <w:t>;</w:t>
      </w:r>
    </w:p>
    <w:p w14:paraId="0FDBA706" w14:textId="72F23FCC" w:rsidR="00301F6C" w:rsidRPr="00903C33" w:rsidRDefault="00D734F5" w:rsidP="00160AC8">
      <w:pPr>
        <w:ind w:left="720" w:hanging="720"/>
      </w:pPr>
      <w:r>
        <w:rPr>
          <w:b/>
          <w:bCs/>
        </w:rPr>
        <w:lastRenderedPageBreak/>
        <w:t>Annual Licence Fee</w:t>
      </w:r>
      <w:r>
        <w:t xml:space="preserve"> means £50,000 Sterling in total, paid in five equal annual instalments of £10,000 each, with the first instalment payable within 30 days of the completion of a Qualified Financing and each subsequent instalment payable on each anniversary of that date. For the avoidance of doubt, no Annual Licence Fee shall be payable until a Qualified Financing has occurred; provided that if no Qualified Financing has occurred by the third (3rd) anniversary of the Commencement Date, the first instalment shall fall due within 30 days of that anniversary and each subsequent instalment on each anniversary thereafter;</w:t>
      </w:r>
      <w:bookmarkStart w:id="36" w:name="_Toc225940219"/>
      <w:bookmarkEnd w:id="35"/>
    </w:p>
    <w:p w14:paraId="102384EF" w14:textId="0EF7C176" w:rsidR="00666C5C" w:rsidRPr="00903C33" w:rsidRDefault="00666C5C" w:rsidP="00730D4A">
      <w:pPr>
        <w:ind w:left="720" w:hanging="720"/>
        <w:rPr>
          <w:kern w:val="2"/>
          <w14:ligatures w14:val="standardContextual"/>
        </w:rPr>
      </w:pPr>
      <w:r>
        <w:rPr>
          <w:b/>
          <w:bCs/>
        </w:rPr>
        <w:t>Assignment Trigger</w:t>
      </w:r>
      <w:r>
        <w:rPr>
          <w:color w:val="000000"/>
          <w:kern w:val="2"/>
          <w14:ligatures w14:val="standardContextual"/>
        </w:rPr>
        <w:t xml:space="preserve"> </w:t>
      </w:r>
      <w:r>
        <w:t>means the earlier of: a) the Company and the University mutually agreeing the need for an assignment of the Licensed Rights to the Company based on the critical business needs of the Company; b) the Company being profitable at the EBITDA level for twelve (12) months at a minimum annual revenue of £1,000,000; c) the Company having raised the Required Assignment Investment; d) the Royalty Payment Cap being reached; or e) an Exit Event in which the University’s shares in the Company are included;</w:t>
      </w:r>
    </w:p>
    <w:p w14:paraId="77158494" w14:textId="77777777" w:rsidR="004F37DF" w:rsidRPr="00903C33" w:rsidRDefault="004F37DF" w:rsidP="004F37DF">
      <w:pPr>
        <w:ind w:left="720" w:hanging="720"/>
      </w:pPr>
      <w:r>
        <w:rPr>
          <w:b/>
        </w:rPr>
        <w:t xml:space="preserve">Dilution Protection Threshold </w:t>
      </w:r>
      <w:r>
        <w:t xml:space="preserve">means achieving cumulative gross equity funding of five million (£5,000,000) through </w:t>
      </w:r>
      <w:r>
        <w:rPr>
          <w:bCs/>
        </w:rPr>
        <w:t>third-party investments received by the Company in exchange for shares (or instruments converting into shares) in its equity share capital</w:t>
      </w:r>
      <w:r>
        <w:t>. This funding includes issuance of shares, and conversion of convertible securities into equity, but excludes grant funding, debt that does not convert into equity, and commercial revenue;</w:t>
      </w:r>
    </w:p>
    <w:p w14:paraId="578C5B64" w14:textId="2AB4E967" w:rsidR="00764DE1" w:rsidRPr="00903C33" w:rsidRDefault="00075F7E" w:rsidP="00160AC8">
      <w:pPr>
        <w:ind w:left="720" w:hanging="720"/>
      </w:pPr>
      <w:r>
        <w:rPr>
          <w:b/>
        </w:rPr>
        <w:t>Historic Patent Costs</w:t>
      </w:r>
      <w:r>
        <w:rPr>
          <w:bCs/>
        </w:rPr>
        <w:t xml:space="preserve"> means the sum of </w:t>
      </w:r>
      <w:bookmarkEnd w:id="36"/>
      <w:r>
        <w:rPr>
          <w:highlight w:val="yellow"/>
        </w:rPr>
        <w:t>£[   ]</w:t>
      </w:r>
      <w:r>
        <w:fldChar w:fldCharType="begin"/>
      </w:r>
      <w:r>
        <w:fldChar w:fldCharType="end"/>
      </w:r>
      <w:r>
        <w:t xml:space="preserve"> payable within 30 days of the completion of a Qualified Financing, or if no Qualified Financing has occurred by the third (3rd) anniversary of the Commencement Date, then within 30 days of that third anniversary;</w:t>
      </w:r>
    </w:p>
    <w:p w14:paraId="59B3C58E" w14:textId="2B7C7DB0" w:rsidR="008E1580" w:rsidRPr="00903C33" w:rsidRDefault="00EA2424" w:rsidP="00647AE2">
      <w:pPr>
        <w:ind w:left="720" w:hanging="720"/>
      </w:pPr>
      <w:bookmarkStart w:id="37" w:name="_Toc225940201"/>
      <w:r>
        <w:rPr>
          <w:b/>
        </w:rPr>
        <w:t>Net Receipts</w:t>
      </w:r>
      <w:r>
        <w:t xml:space="preserve"> means the total amount of all payments, and the fair value of all non-monetary consideration, (excluding VAT or equivalent sales tax) received by the Company or any of its Affiliates from any Sub-Licensee in respect of the grant or exercise of any sub-licence of the University Patents, including but not limited to: (a) upfront licence fees; (b) option fees; (c) milestone payments of any kind (whether technical, regulatory, development, or commercial); (d) annual or periodic maintenance fees; (e) running royalties or minimum royalties paid by a Sub-Licensee; and (f) any other payments in connection with such sub-licence; and (g) the fair value of any shares, options or other securities, loan, guarantee or other financial benefit granted, made or given by a Sub-Licensee to the Company or any of its Affiliates otherwise than on arm’s length commercial terms, to the extent that such value exceeds the price or value that would have applied had the transaction been on arm’s length commercial terms; but excluding: (i) bona fide research funding paid to the Company at a rate no greater than full economic cost; (ii) payments for the supply of goods or services unconnected with the sub-licensed rights at fair market value; (iii) equity investments in the Company made at fair market value by a Sub-Licensee (it being understood that any amount paid by a Sub-Licensee for such equity in excess of its fair market value shall constitute Net Receipts under paragraph (g) above); and (iv) any portion of a payment from a Sub-Licensee that is fairly and </w:t>
      </w:r>
      <w:r>
        <w:lastRenderedPageBreak/>
        <w:t>demonstrably attributable solely to intellectual property owned by the Company and which is severable from the University Patents, provided the Company notifies the University of such attribution and the basis for it at the time of the relevant royalty statement. Where any payment from a Sub-Licensee is partly attributable to the University Patents and partly to other severable rights or assets of the Company, only the portion fairly attributable to the University Patents shall constitute Net Receipts, as agreed between the Parties in writing or, failing agreement, as determined by an independent expert appointed under the Dispute Resolution clause; For the avoidance of doubt, where any transaction or arrangement giving rise to a payment, receipt or benefit within this definition is not at arm’s length, Net Receipts in respect of that transaction or arrangement shall be deemed to be the amount that would have been paid, received or conferred had the transaction or arrangement been at arm’s length on normal commercial terms;</w:t>
      </w:r>
    </w:p>
    <w:p w14:paraId="1892F16D" w14:textId="17FE27B6" w:rsidR="00EA2424" w:rsidRPr="00903C33" w:rsidRDefault="00EA2424" w:rsidP="00EA2424">
      <w:pPr>
        <w:ind w:left="720" w:hanging="720"/>
      </w:pPr>
      <w:r>
        <w:rPr>
          <w:b/>
        </w:rPr>
        <w:t>Net Receipts Royalty Rate</w:t>
      </w:r>
      <w:r>
        <w:t xml:space="preserve"> means the applicable percentage set out in the table below, determined by reference to the number of complete years elapsed since the Commencement Date at the time the relevant Net Receipt is received by the Company:</w:t>
      </w:r>
    </w:p>
    <w:tbl>
      <w:tblPr>
        <w:tblStyle w:val="TableGrid"/>
        <w:tblW w:w="0" w:type="auto"/>
        <w:tblInd w:w="720" w:type="dxa"/>
        <w:tblLook w:val="04A0" w:firstRow="1" w:lastRow="0" w:firstColumn="1" w:lastColumn="0" w:noHBand="0" w:noVBand="1"/>
      </w:tblPr>
      <w:tblGrid>
        <w:gridCol w:w="4917"/>
        <w:gridCol w:w="3219"/>
      </w:tblGrid>
      <w:tr w:rsidR="00EA2424" w:rsidRPr="00903C33" w14:paraId="01423022" w14:textId="77777777" w:rsidTr="00B21AD7">
        <w:tc>
          <w:tcPr>
            <w:tcW w:w="4917" w:type="dxa"/>
          </w:tcPr>
          <w:p w14:paraId="3D4EC833" w14:textId="37EBDF76" w:rsidR="00EA2424" w:rsidRPr="00B21AD7" w:rsidRDefault="00215B6D" w:rsidP="00EA2424">
            <w:pPr>
              <w:rPr>
                <w:b/>
                <w:bCs/>
              </w:rPr>
            </w:pPr>
            <w:r>
              <w:rPr>
                <w:b/>
                <w:bCs/>
              </w:rPr>
              <w:t>Complete years since Commencement Date</w:t>
            </w:r>
          </w:p>
        </w:tc>
        <w:tc>
          <w:tcPr>
            <w:tcW w:w="3219" w:type="dxa"/>
          </w:tcPr>
          <w:p w14:paraId="126329AB" w14:textId="01E7A867" w:rsidR="00EA2424" w:rsidRPr="00903C33" w:rsidRDefault="0059458D" w:rsidP="00EA2424">
            <w:r>
              <w:rPr>
                <w:b/>
              </w:rPr>
              <w:t>Net Receipts Royalty Rate</w:t>
            </w:r>
          </w:p>
        </w:tc>
      </w:tr>
      <w:tr w:rsidR="00EA2424" w:rsidRPr="00903C33" w14:paraId="761B8323" w14:textId="77777777" w:rsidTr="00B21AD7">
        <w:tc>
          <w:tcPr>
            <w:tcW w:w="4917" w:type="dxa"/>
          </w:tcPr>
          <w:p w14:paraId="633D45DE" w14:textId="742D43A1" w:rsidR="00EA2424" w:rsidRPr="00903C33" w:rsidRDefault="001D378F" w:rsidP="00EA2424">
            <w:r>
              <w:t>Fewer than 1</w:t>
            </w:r>
          </w:p>
        </w:tc>
        <w:tc>
          <w:tcPr>
            <w:tcW w:w="3219" w:type="dxa"/>
          </w:tcPr>
          <w:p w14:paraId="40AE345C" w14:textId="3A2DC8DB" w:rsidR="00EA2424" w:rsidRPr="00903C33" w:rsidRDefault="001D378F" w:rsidP="00EA2424">
            <w:r>
              <w:t>10%</w:t>
            </w:r>
          </w:p>
        </w:tc>
      </w:tr>
      <w:tr w:rsidR="00EA2424" w:rsidRPr="00903C33" w14:paraId="1139DCA1" w14:textId="77777777" w:rsidTr="00B21AD7">
        <w:tc>
          <w:tcPr>
            <w:tcW w:w="4917" w:type="dxa"/>
          </w:tcPr>
          <w:p w14:paraId="1882CE21" w14:textId="07887B84" w:rsidR="00EA2424" w:rsidRPr="00903C33" w:rsidRDefault="001D378F" w:rsidP="00EA2424">
            <w:r>
              <w:t>1</w:t>
            </w:r>
          </w:p>
        </w:tc>
        <w:tc>
          <w:tcPr>
            <w:tcW w:w="3219" w:type="dxa"/>
          </w:tcPr>
          <w:p w14:paraId="6D2A7791" w14:textId="207151A3" w:rsidR="00EA2424" w:rsidRPr="00903C33" w:rsidRDefault="0099287B" w:rsidP="00EA2424">
            <w:r>
              <w:t>9%</w:t>
            </w:r>
          </w:p>
        </w:tc>
      </w:tr>
      <w:tr w:rsidR="00EA2424" w:rsidRPr="00903C33" w14:paraId="2DF11098" w14:textId="77777777" w:rsidTr="00B21AD7">
        <w:tc>
          <w:tcPr>
            <w:tcW w:w="4917" w:type="dxa"/>
          </w:tcPr>
          <w:p w14:paraId="73D1D624" w14:textId="19F72C88" w:rsidR="00EA2424" w:rsidRPr="00903C33" w:rsidRDefault="001D378F" w:rsidP="00EA2424">
            <w:r>
              <w:t>2</w:t>
            </w:r>
          </w:p>
        </w:tc>
        <w:tc>
          <w:tcPr>
            <w:tcW w:w="3219" w:type="dxa"/>
          </w:tcPr>
          <w:p w14:paraId="5411121F" w14:textId="2C841DFD" w:rsidR="00EA2424" w:rsidRPr="00903C33" w:rsidRDefault="001D378F" w:rsidP="00EA2424">
            <w:r>
              <w:t>8%</w:t>
            </w:r>
          </w:p>
        </w:tc>
      </w:tr>
      <w:tr w:rsidR="00EA2424" w:rsidRPr="00903C33" w14:paraId="0D3C0D63" w14:textId="77777777" w:rsidTr="00B21AD7">
        <w:tc>
          <w:tcPr>
            <w:tcW w:w="4917" w:type="dxa"/>
          </w:tcPr>
          <w:p w14:paraId="14166F30" w14:textId="3A740C03" w:rsidR="00EA2424" w:rsidRPr="00903C33" w:rsidRDefault="001D378F" w:rsidP="00EA2424">
            <w:r>
              <w:t>3</w:t>
            </w:r>
          </w:p>
        </w:tc>
        <w:tc>
          <w:tcPr>
            <w:tcW w:w="3219" w:type="dxa"/>
          </w:tcPr>
          <w:p w14:paraId="3BB4415B" w14:textId="0FEF3A03" w:rsidR="00EA2424" w:rsidRPr="00903C33" w:rsidRDefault="0099287B" w:rsidP="00EA2424">
            <w:r>
              <w:t>7%</w:t>
            </w:r>
          </w:p>
        </w:tc>
      </w:tr>
      <w:tr w:rsidR="001D378F" w:rsidRPr="00903C33" w14:paraId="30DD712F" w14:textId="77777777" w:rsidTr="00B21AD7">
        <w:tc>
          <w:tcPr>
            <w:tcW w:w="4917" w:type="dxa"/>
          </w:tcPr>
          <w:p w14:paraId="5387C2D5" w14:textId="5A2076B2" w:rsidR="001D378F" w:rsidRPr="00903C33" w:rsidRDefault="001D378F" w:rsidP="00EA2424">
            <w:r>
              <w:t>4</w:t>
            </w:r>
          </w:p>
        </w:tc>
        <w:tc>
          <w:tcPr>
            <w:tcW w:w="3219" w:type="dxa"/>
          </w:tcPr>
          <w:p w14:paraId="1A4A564C" w14:textId="4B1F6E3C" w:rsidR="001D378F" w:rsidRPr="00903C33" w:rsidRDefault="0099287B" w:rsidP="00EA2424">
            <w:r>
              <w:t>6%</w:t>
            </w:r>
          </w:p>
        </w:tc>
      </w:tr>
      <w:tr w:rsidR="001D378F" w:rsidRPr="00903C33" w14:paraId="32E49111" w14:textId="77777777" w:rsidTr="00B21AD7">
        <w:tc>
          <w:tcPr>
            <w:tcW w:w="4917" w:type="dxa"/>
          </w:tcPr>
          <w:p w14:paraId="3A4BEE2B" w14:textId="2A7C66D0" w:rsidR="001D378F" w:rsidRPr="00903C33" w:rsidRDefault="001D378F" w:rsidP="00EA2424">
            <w:r>
              <w:t>5</w:t>
            </w:r>
          </w:p>
        </w:tc>
        <w:tc>
          <w:tcPr>
            <w:tcW w:w="3219" w:type="dxa"/>
          </w:tcPr>
          <w:p w14:paraId="0DFCB626" w14:textId="6FB1311A" w:rsidR="001D378F" w:rsidRPr="00903C33" w:rsidRDefault="0099287B" w:rsidP="00EA2424">
            <w:r>
              <w:t>5%</w:t>
            </w:r>
          </w:p>
        </w:tc>
      </w:tr>
      <w:tr w:rsidR="0099287B" w:rsidRPr="00903C33" w14:paraId="6FA5C15D" w14:textId="77777777" w:rsidTr="00B21AD7">
        <w:tc>
          <w:tcPr>
            <w:tcW w:w="4917" w:type="dxa"/>
          </w:tcPr>
          <w:p w14:paraId="1AAE3359" w14:textId="3E556A35" w:rsidR="0099287B" w:rsidRPr="00903C33" w:rsidRDefault="0099287B" w:rsidP="00EA2424">
            <w:r>
              <w:t>6</w:t>
            </w:r>
          </w:p>
        </w:tc>
        <w:tc>
          <w:tcPr>
            <w:tcW w:w="3219" w:type="dxa"/>
          </w:tcPr>
          <w:p w14:paraId="27F4A68A" w14:textId="2AD6C5CE" w:rsidR="0099287B" w:rsidRPr="00903C33" w:rsidRDefault="0099287B" w:rsidP="00EA2424">
            <w:r>
              <w:t>4%</w:t>
            </w:r>
          </w:p>
        </w:tc>
      </w:tr>
      <w:tr w:rsidR="0099287B" w:rsidRPr="00903C33" w14:paraId="10D8A994" w14:textId="77777777" w:rsidTr="00B21AD7">
        <w:tc>
          <w:tcPr>
            <w:tcW w:w="4917" w:type="dxa"/>
          </w:tcPr>
          <w:p w14:paraId="44F806B2" w14:textId="42403D08" w:rsidR="0099287B" w:rsidRPr="00903C33" w:rsidRDefault="0099287B" w:rsidP="00EA2424">
            <w:r>
              <w:t>7</w:t>
            </w:r>
          </w:p>
        </w:tc>
        <w:tc>
          <w:tcPr>
            <w:tcW w:w="3219" w:type="dxa"/>
          </w:tcPr>
          <w:p w14:paraId="7A25A284" w14:textId="0C6F397E" w:rsidR="0099287B" w:rsidRPr="00903C33" w:rsidRDefault="0099287B" w:rsidP="00EA2424">
            <w:r>
              <w:t>3%</w:t>
            </w:r>
          </w:p>
        </w:tc>
      </w:tr>
      <w:tr w:rsidR="0099287B" w:rsidRPr="00903C33" w14:paraId="131F7E3D" w14:textId="77777777" w:rsidTr="00B21AD7">
        <w:tc>
          <w:tcPr>
            <w:tcW w:w="4917" w:type="dxa"/>
          </w:tcPr>
          <w:p w14:paraId="62EE3D8C" w14:textId="35723D77" w:rsidR="0099287B" w:rsidRPr="00903C33" w:rsidRDefault="0099287B" w:rsidP="00EA2424">
            <w:r>
              <w:t>8</w:t>
            </w:r>
          </w:p>
        </w:tc>
        <w:tc>
          <w:tcPr>
            <w:tcW w:w="3219" w:type="dxa"/>
          </w:tcPr>
          <w:p w14:paraId="68BC1932" w14:textId="21FD5F75" w:rsidR="0099287B" w:rsidRPr="00903C33" w:rsidRDefault="0099287B" w:rsidP="00EA2424">
            <w:r>
              <w:t>2%</w:t>
            </w:r>
          </w:p>
        </w:tc>
      </w:tr>
      <w:tr w:rsidR="00A41F29" w:rsidRPr="00903C33" w14:paraId="0EA05B91" w14:textId="77777777" w:rsidTr="00B21AD7">
        <w:tc>
          <w:tcPr>
            <w:tcW w:w="4917" w:type="dxa"/>
          </w:tcPr>
          <w:p w14:paraId="395B7169" w14:textId="51045D94" w:rsidR="00A41F29" w:rsidRPr="00903C33" w:rsidRDefault="0099287B" w:rsidP="00EA2424">
            <w:r>
              <w:t>9 or more</w:t>
            </w:r>
          </w:p>
        </w:tc>
        <w:tc>
          <w:tcPr>
            <w:tcW w:w="3219" w:type="dxa"/>
          </w:tcPr>
          <w:p w14:paraId="041AAE60" w14:textId="347783AC" w:rsidR="00A41F29" w:rsidRPr="00903C33" w:rsidRDefault="00A41F29" w:rsidP="00EA2424">
            <w:r>
              <w:t>1%</w:t>
            </w:r>
          </w:p>
        </w:tc>
      </w:tr>
    </w:tbl>
    <w:p w14:paraId="59AB8F2B" w14:textId="77777777" w:rsidR="00EA2424" w:rsidRPr="00903C33" w:rsidRDefault="00EA2424" w:rsidP="00A41F29">
      <w:pPr>
        <w:rPr>
          <w:b/>
        </w:rPr>
      </w:pPr>
    </w:p>
    <w:p w14:paraId="65D92172" w14:textId="5AEABCC1" w:rsidR="007F7A5B" w:rsidRPr="00903C33" w:rsidRDefault="007F7A5B" w:rsidP="00EA2424">
      <w:pPr>
        <w:ind w:left="720" w:hanging="720"/>
      </w:pPr>
      <w:r>
        <w:rPr>
          <w:b/>
        </w:rPr>
        <w:t>Ordinary Shares</w:t>
      </w:r>
      <w:r>
        <w:t xml:space="preserve"> means </w:t>
      </w:r>
      <w:r>
        <w:fldChar w:fldCharType="begin"/>
      </w:r>
      <w:r>
        <w:fldChar w:fldCharType="end"/>
      </w:r>
      <w:r>
        <w:t xml:space="preserve">ordinary shares of </w:t>
      </w:r>
      <w:r>
        <w:rPr>
          <w:highlight w:val="yellow"/>
        </w:rPr>
        <w:t>£[   ]</w:t>
      </w:r>
      <w:r>
        <w:fldChar w:fldCharType="begin"/>
      </w:r>
      <w:r>
        <w:fldChar w:fldCharType="end"/>
      </w:r>
      <w:r>
        <w:t xml:space="preserve"> each in the Equity Share Capital of the Company which:</w:t>
      </w:r>
      <w:bookmarkEnd w:id="37"/>
    </w:p>
    <w:p w14:paraId="55E50341" w14:textId="2B0A884D" w:rsidR="007F7A5B" w:rsidRPr="00903C33" w:rsidRDefault="007F7A5B" w:rsidP="007F7A5B">
      <w:pPr>
        <w:ind w:left="720"/>
      </w:pPr>
      <w:r>
        <w:t>rank no less favourably than other equity shares of the Company in respect of dividends, voting and the return of capital;</w:t>
      </w:r>
    </w:p>
    <w:p w14:paraId="4DBAC395" w14:textId="4E1BB9C1" w:rsidR="007F7A5B" w:rsidRPr="00903C33" w:rsidRDefault="007F7A5B" w:rsidP="007F7A5B">
      <w:pPr>
        <w:ind w:left="720"/>
      </w:pPr>
      <w:r>
        <w:t xml:space="preserve">are fully paid (or treated as fully paid) on issue; </w:t>
      </w:r>
    </w:p>
    <w:p w14:paraId="10EE0559" w14:textId="18B1FB68" w:rsidR="007F7A5B" w:rsidRPr="00903C33" w:rsidRDefault="007F7A5B" w:rsidP="007F7A5B">
      <w:pPr>
        <w:ind w:left="720"/>
      </w:pPr>
      <w:r>
        <w:t>carry one vote per share at general meetings (whether cast in person, by proxy or by a corporate representative), and no other class of shares in the Company carries enhanced or weighted voting rights; and</w:t>
      </w:r>
    </w:p>
    <w:p w14:paraId="2FE0F34C" w14:textId="5BF9B1B0" w:rsidR="00A913F8" w:rsidRPr="00903C33" w:rsidRDefault="007F7A5B" w:rsidP="00A913F8">
      <w:pPr>
        <w:ind w:left="709"/>
      </w:pPr>
      <w:r>
        <w:t xml:space="preserve">have the rights set out in the </w:t>
      </w:r>
      <w:r>
        <w:rPr>
          <w:lang w:val="en-GB"/>
        </w:rPr>
        <w:t>Company’s Articles of Association</w:t>
      </w:r>
      <w:r>
        <w:t>;</w:t>
      </w:r>
      <w:bookmarkStart w:id="38" w:name="_Toc225940225"/>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26"/>
      </w:tblGrid>
      <w:tr w:rsidR="00A913F8" w:rsidRPr="00903C33" w14:paraId="1D11230B" w14:textId="77777777" w:rsidTr="00C614A1">
        <w:trPr>
          <w:tblCellSpacing w:w="0" w:type="dxa"/>
        </w:trPr>
        <w:tc>
          <w:tcPr>
            <w:tcW w:w="0" w:type="auto"/>
            <w:tcMar>
              <w:top w:w="0" w:type="dxa"/>
              <w:left w:w="180" w:type="dxa"/>
              <w:bottom w:w="0" w:type="dxa"/>
              <w:right w:w="180" w:type="dxa"/>
            </w:tcMar>
          </w:tcPr>
          <w:p w14:paraId="03E9027D" w14:textId="4BF9D67D" w:rsidR="00A913F8" w:rsidRPr="00903C33" w:rsidRDefault="00A913F8" w:rsidP="005735C0">
            <w:pPr>
              <w:ind w:left="720" w:hanging="720"/>
              <w:rPr>
                <w:kern w:val="2"/>
                <w14:ligatures w14:val="standardContextual"/>
              </w:rPr>
            </w:pPr>
            <w:r>
              <w:rPr>
                <w:b/>
                <w:bCs/>
                <w:color w:val="000000"/>
                <w:kern w:val="2"/>
                <w14:ligatures w14:val="standardContextual"/>
              </w:rPr>
              <w:t>Qualified Financing</w:t>
            </w:r>
            <w:r>
              <w:rPr>
                <w:color w:val="000000"/>
                <w:kern w:val="2"/>
                <w14:ligatures w14:val="standardContextual"/>
              </w:rPr>
              <w:t xml:space="preserve"> </w:t>
            </w:r>
            <w:r>
              <w:t xml:space="preserve">means a bona fide arms-length equity financing of at least £500,000 GBP (whether by CLN, SAFE, ASA or direct priced investment) for the principal purpose of raising capital. A Qualified Financing </w:t>
            </w:r>
            <w:r>
              <w:lastRenderedPageBreak/>
              <w:t>must be a single transaction but may be executed in multiple closings as authorised by the Company’s board of directors, provided that the type of security and the price paid per share are consistent across the closings</w:t>
            </w:r>
            <w:r>
              <w:rPr>
                <w:color w:val="000000"/>
                <w:kern w:val="2"/>
                <w14:ligatures w14:val="standardContextual"/>
              </w:rPr>
              <w:t>;</w:t>
            </w:r>
          </w:p>
        </w:tc>
      </w:tr>
    </w:tbl>
    <w:p w14:paraId="3D1968FE" w14:textId="288F2219" w:rsidR="00831964" w:rsidRPr="00F77076" w:rsidRDefault="0085504B" w:rsidP="00F77076">
      <w:pPr>
        <w:ind w:left="720" w:hanging="720"/>
        <w:rPr>
          <w:bCs/>
        </w:rPr>
      </w:pPr>
      <w:r>
        <w:rPr>
          <w:b/>
          <w:bCs/>
        </w:rPr>
        <w:lastRenderedPageBreak/>
        <w:t>Royalty Payment Cap</w:t>
      </w:r>
      <w:r>
        <w:t xml:space="preserve"> means aggregate royalty payments (comprising royalties on Net Sales Price under the Agreed Royalty Percentage plus any royalties on Net Receipts under the Net Receipts Royalty Rate) reaching ten million GBP (£10,000,000);</w:t>
      </w:r>
    </w:p>
    <w:p w14:paraId="5297DE2B" w14:textId="1EE5CE90" w:rsidR="002F3ABE" w:rsidRPr="00903C33" w:rsidRDefault="002F3ABE" w:rsidP="005735C0">
      <w:pPr>
        <w:ind w:left="720" w:hanging="720"/>
      </w:pPr>
      <w:r>
        <w:rPr>
          <w:b/>
        </w:rPr>
        <w:t xml:space="preserve">Required Assignment Investment </w:t>
      </w:r>
      <w:r>
        <w:t xml:space="preserve">means achieving cumulative gross equity funding of twenty five million GBP (£25,000,000) through </w:t>
      </w:r>
      <w:r>
        <w:rPr>
          <w:bCs/>
        </w:rPr>
        <w:t>third-party investments received by the Company in exchange for shares (or instruments converting into shares) in its equity share capital</w:t>
      </w:r>
      <w:r>
        <w:t>. This funding includes issuance of shares, and conversion of convertible securities into equity, but excludes grant funding, debt that does not convert into equity, and commercial revenue;</w:t>
      </w:r>
    </w:p>
    <w:bookmarkEnd w:id="38"/>
    <w:p w14:paraId="72AB759E" w14:textId="2B7C96BF" w:rsidR="003350EC" w:rsidRPr="00903C33" w:rsidRDefault="007F7A5B" w:rsidP="005735C0">
      <w:pPr>
        <w:ind w:left="720" w:hanging="720"/>
        <w:rPr>
          <w:bCs/>
        </w:rPr>
      </w:pPr>
      <w:r>
        <w:rPr>
          <w:b/>
        </w:rPr>
        <w:t>Scaling Threshold</w:t>
      </w:r>
      <w:r>
        <w:rPr>
          <w:bCs/>
        </w:rPr>
        <w:t xml:space="preserve"> means the aggregate  of all Net Sales Prices reaching ten million GBP (£10,000,000).</w:t>
      </w:r>
    </w:p>
    <w:p w14:paraId="09E3EA97" w14:textId="4187503E" w:rsidR="004A68E4" w:rsidRPr="00903C33" w:rsidRDefault="004A68E4" w:rsidP="008E31F8">
      <w:pPr>
        <w:pStyle w:val="Level1-NL"/>
      </w:pPr>
      <w:r>
        <w:t>Grant of Licence</w:t>
      </w:r>
    </w:p>
    <w:p w14:paraId="2EBDB671" w14:textId="014A764B" w:rsidR="000C3606" w:rsidRDefault="003D1242" w:rsidP="007513D4">
      <w:pPr>
        <w:rPr>
          <w:lang w:val="en-GB"/>
        </w:rPr>
      </w:pPr>
      <w:r>
        <w:rPr>
          <w:lang w:val="en-GB"/>
        </w:rPr>
        <w:t>Subject to the terms and conditions of this Agreement, the University hereby grants to the Company an exclusive (subject to the Reserved Rights), worldwide licence under the University Intellectual Property to:</w:t>
      </w:r>
    </w:p>
    <w:p w14:paraId="1BE5D746" w14:textId="263E03AD" w:rsidR="000C3606" w:rsidRPr="00BE0A49" w:rsidRDefault="000C3606" w:rsidP="007513D4">
      <w:pPr>
        <w:rPr>
          <w:lang w:val="en-GB"/>
        </w:rPr>
      </w:pPr>
      <w:r>
        <w:rPr>
          <w:lang w:val="en-GB"/>
        </w:rPr>
        <w:t>a) use, copy and modify the Licensed Rights to develop, or independently develop any product or service (“</w:t>
      </w:r>
      <w:r>
        <w:rPr>
          <w:b/>
          <w:bCs/>
          <w:lang w:val="en-GB"/>
        </w:rPr>
        <w:t>Company Products</w:t>
      </w:r>
      <w:r>
        <w:rPr>
          <w:lang w:val="en-GB"/>
        </w:rPr>
        <w:t>”)</w:t>
      </w:r>
    </w:p>
    <w:p w14:paraId="32406403" w14:textId="07C7A40A" w:rsidR="000C3606" w:rsidRDefault="003D1242" w:rsidP="007513D4">
      <w:r>
        <w:t>b) manufacture and have manufactured Company Products;</w:t>
      </w:r>
    </w:p>
    <w:p w14:paraId="2B6AA8F0" w14:textId="5D8242D4" w:rsidR="000C3606" w:rsidRDefault="003D1242" w:rsidP="007513D4">
      <w:r>
        <w:t>c) use, market, distribute, import, export, sell, supply or otherwise distribute Company Products;</w:t>
      </w:r>
    </w:p>
    <w:p w14:paraId="1A5088AC" w14:textId="341FC9D5" w:rsidR="005470A1" w:rsidRDefault="003D1242" w:rsidP="007513D4">
      <w:r>
        <w:t xml:space="preserve">d) grant sub-licences in accordance with Clause 3; and </w:t>
      </w:r>
    </w:p>
    <w:p w14:paraId="5FE54969" w14:textId="77777777" w:rsidR="005470A1" w:rsidRDefault="005470A1" w:rsidP="007513D4">
      <w:r>
        <w:t>e) otherwise exploit Company Products in any field of use.</w:t>
      </w:r>
    </w:p>
    <w:p w14:paraId="443760EB" w14:textId="4BCB1F8C" w:rsidR="00CD7C5D" w:rsidRPr="00903C33" w:rsidRDefault="003D1242" w:rsidP="00945F73">
      <w:pPr>
        <w:pStyle w:val="Level2-NL"/>
      </w:pPr>
      <w:bookmarkStart w:id="39" w:name="_Toc225940230"/>
      <w:bookmarkStart w:id="40" w:name="_Toc226054869"/>
      <w:r>
        <w:t>No Implied Rights</w:t>
      </w:r>
      <w:bookmarkEnd w:id="39"/>
      <w:bookmarkEnd w:id="40"/>
    </w:p>
    <w:p w14:paraId="24DAD494" w14:textId="77777777" w:rsidR="003D1242" w:rsidRPr="00903C33" w:rsidRDefault="003D1242" w:rsidP="003D1242">
      <w:pPr>
        <w:rPr>
          <w:lang w:val="en-GB"/>
        </w:rPr>
      </w:pPr>
      <w:r>
        <w:rPr>
          <w:lang w:val="en-GB"/>
        </w:rPr>
        <w:t>Except as expressly granted under this Agreement, no rights or licences are granted by implication, estoppel or otherwise.</w:t>
      </w:r>
    </w:p>
    <w:p w14:paraId="4B955B3A" w14:textId="22528036" w:rsidR="008C6010" w:rsidRPr="00903C33" w:rsidRDefault="008C6010" w:rsidP="00945F73">
      <w:pPr>
        <w:pStyle w:val="Level2-NL"/>
      </w:pPr>
      <w:bookmarkStart w:id="41" w:name="_Toc225940231"/>
      <w:bookmarkStart w:id="42" w:name="_Toc226054870"/>
      <w:r>
        <w:t>Exclusivity</w:t>
      </w:r>
      <w:bookmarkEnd w:id="41"/>
      <w:bookmarkEnd w:id="42"/>
    </w:p>
    <w:p w14:paraId="5FEDE2CD" w14:textId="28F9C219" w:rsidR="00EA3A0B" w:rsidRPr="00903C33" w:rsidRDefault="005470A1" w:rsidP="00307050">
      <w:r>
        <w:t>The University shall not grant any licence to any third party under the Licensed Rights for commercial purposes, or itself exploit the Licensed Rights for commercial purposes, except to the extent permitted under Reserved Rights.</w:t>
      </w:r>
    </w:p>
    <w:p w14:paraId="5864D8FA" w14:textId="416AD8B2" w:rsidR="00C23733" w:rsidRPr="00903C33" w:rsidRDefault="00C23733" w:rsidP="00945F73">
      <w:pPr>
        <w:pStyle w:val="Level2-NL"/>
      </w:pPr>
      <w:bookmarkStart w:id="43" w:name="_Toc225940232"/>
      <w:bookmarkStart w:id="44" w:name="_Toc226054871"/>
      <w:r>
        <w:t>Reserved Rights</w:t>
      </w:r>
      <w:bookmarkEnd w:id="43"/>
      <w:bookmarkEnd w:id="44"/>
    </w:p>
    <w:p w14:paraId="6781D0E9" w14:textId="2E909F41" w:rsidR="00C23733" w:rsidRPr="00903C33" w:rsidRDefault="00632446" w:rsidP="00C23733">
      <w:r>
        <w:lastRenderedPageBreak/>
        <w:t>Notwithstanding anything to the contrary in this Agreement, the University and its employees and students shall retain the perpetual, irrevocable, fully paid-up, worldwide, non-exclusive, royalty-free rights (including the exercise of such rights in the course of fulfilling externally funded research programmes), to:</w:t>
      </w:r>
    </w:p>
    <w:p w14:paraId="44369BE9" w14:textId="109813E6" w:rsidR="008F1044" w:rsidRPr="00903C33" w:rsidRDefault="00C23733" w:rsidP="0019542A">
      <w:pPr>
        <w:pStyle w:val="ListParagraph"/>
        <w:numPr>
          <w:ilvl w:val="0"/>
          <w:numId w:val="17"/>
        </w:numPr>
      </w:pPr>
      <w:r>
        <w:t>use the Licensed Rights for non-commercial academic research;</w:t>
      </w:r>
    </w:p>
    <w:p w14:paraId="44369BE2" w14:textId="76DB04BF" w:rsidR="00602CFE" w:rsidRDefault="00602CFE" w:rsidP="0019542A">
      <w:pPr>
        <w:pStyle w:val="ListParagraph"/>
        <w:numPr>
          <w:ilvl w:val="0"/>
          <w:numId w:val="17"/>
        </w:numPr>
      </w:pPr>
      <w:r>
        <w:t>continue any industry-sponsored research programme using the Licensed Rights that was in existence at the Commencement Date and is identified by the University to the Company in writing within 30 days of the Commencement Date. Provided that: (a) such programmes are conducted by the University’s employees and students for academic purposes (as reasonably determined by reference to the principal investigator’s employment terms and bona fide publication intent, and not by reference to the commercial interest of the sponsor); and (b) the terms of any such programme do not grant the industry sponsor any licence, option or other right in or over the Licensed Rights;</w:t>
      </w:r>
    </w:p>
    <w:p w14:paraId="4D83774C" w14:textId="4B520CD8" w:rsidR="008F1044" w:rsidRPr="00903C33" w:rsidRDefault="00C23733" w:rsidP="0019542A">
      <w:pPr>
        <w:pStyle w:val="ListParagraph"/>
        <w:numPr>
          <w:ilvl w:val="0"/>
          <w:numId w:val="17"/>
        </w:numPr>
      </w:pPr>
      <w:r>
        <w:t xml:space="preserve">use the Licensed Rights for teaching and educational purposes; </w:t>
      </w:r>
    </w:p>
    <w:p w14:paraId="1261D864" w14:textId="428EBCE2" w:rsidR="008F1044" w:rsidRPr="00903C33" w:rsidRDefault="00C23733" w:rsidP="0019542A">
      <w:pPr>
        <w:pStyle w:val="ListParagraph"/>
        <w:numPr>
          <w:ilvl w:val="0"/>
          <w:numId w:val="17"/>
        </w:numPr>
      </w:pPr>
      <w:r>
        <w:t>collaborate with other academic or non-profit institutions in such activities including granting sub-licences to such third parties, provided that such sub-licences are limited to non-commercial academic research and teaching use and do not permit any commercial exploitation of the Licensed Rights, and such collaborative activities may include collaborative research with commercial third parties, provided that no such commercial third party is granted any right to use the Licensed Rights; and</w:t>
      </w:r>
    </w:p>
    <w:p w14:paraId="56EFEB87" w14:textId="6CFCCD30" w:rsidR="006A4834" w:rsidRPr="00903C33" w:rsidRDefault="00997B27" w:rsidP="006A4834">
      <w:pPr>
        <w:pStyle w:val="ListParagraph"/>
        <w:numPr>
          <w:ilvl w:val="0"/>
          <w:numId w:val="17"/>
        </w:numPr>
      </w:pPr>
      <w:r>
        <w:rPr>
          <w:lang w:val="en-GB"/>
        </w:rPr>
        <w:t>the University shall have the right to publish results arising from the Licensed Rights. The University shall provide the Company with a copy of any proposed publication at least 90 days prior to submission. The Company may request a delay of publication for up to 90 days solely to permit the filing of patent applications.</w:t>
      </w:r>
    </w:p>
    <w:p w14:paraId="628C0216" w14:textId="72B3BAD3" w:rsidR="00EE00B1" w:rsidRPr="00903C33" w:rsidRDefault="00EE00B1" w:rsidP="00945F73">
      <w:pPr>
        <w:pStyle w:val="Level2-NL"/>
      </w:pPr>
      <w:bookmarkStart w:id="45" w:name="_Toc226054873"/>
      <w:r>
        <w:t>Company Improvements</w:t>
      </w:r>
      <w:bookmarkEnd w:id="45"/>
    </w:p>
    <w:p w14:paraId="38BE1D8E" w14:textId="6BD6DDB4" w:rsidR="00E70115" w:rsidRPr="00903C33" w:rsidRDefault="00EE00B1" w:rsidP="000476E6">
      <w:pPr>
        <w:rPr>
          <w:lang w:val="en-GB"/>
        </w:rPr>
      </w:pPr>
      <w:r>
        <w:rPr>
          <w:lang w:val="en-GB"/>
        </w:rPr>
        <w:t>All right, title and interest in and to any and all Improvements conceived, developed, reduced to practice or otherwise generated by or on behalf of the Company or its Affiliates ("</w:t>
      </w:r>
      <w:r>
        <w:rPr>
          <w:b/>
          <w:bCs/>
          <w:lang w:val="en-GB"/>
        </w:rPr>
        <w:t>Company Improvements</w:t>
      </w:r>
      <w:r>
        <w:rPr>
          <w:lang w:val="en-GB"/>
        </w:rPr>
        <w:t xml:space="preserve">") shall vest solely in the Company and form part of Company IP. </w:t>
      </w:r>
    </w:p>
    <w:p w14:paraId="140C6049" w14:textId="1EF280C6" w:rsidR="004B4280" w:rsidRDefault="004B4280" w:rsidP="004B4280">
      <w:pPr>
        <w:rPr>
          <w:lang w:val="en-GB"/>
        </w:rPr>
      </w:pPr>
      <w:r>
        <w:rPr>
          <w:lang w:val="en-GB"/>
        </w:rPr>
        <w:t>The Company shall disclose Company Improvements only to the extent reasonably required for patent prosecution of the University Patents, or compliance with this Agreement.</w:t>
      </w:r>
    </w:p>
    <w:p w14:paraId="5AC83CCA" w14:textId="20A6CF4D" w:rsidR="00CD3D00" w:rsidRPr="00CD3D00" w:rsidRDefault="00CD3D00" w:rsidP="004B4280">
      <w:r>
        <w:t>Nothing in this Agreement grants the University any rights in Company Intellectual Property or unrelated future developments.</w:t>
      </w:r>
    </w:p>
    <w:p w14:paraId="30C62C86" w14:textId="2DB47A91" w:rsidR="00E70115" w:rsidRPr="00903C33" w:rsidRDefault="006522C4" w:rsidP="00945F73">
      <w:pPr>
        <w:pStyle w:val="Level2-NL"/>
      </w:pPr>
      <w:bookmarkStart w:id="46" w:name="_Toc226054875"/>
      <w:r>
        <w:t>University Improvements</w:t>
      </w:r>
      <w:bookmarkEnd w:id="46"/>
    </w:p>
    <w:p w14:paraId="7F59796E" w14:textId="155C4B7C" w:rsidR="00EE00B1" w:rsidRPr="00903C33" w:rsidRDefault="00EE00B1" w:rsidP="00EE00B1">
      <w:pPr>
        <w:rPr>
          <w:lang w:val="en-GB"/>
        </w:rPr>
      </w:pPr>
      <w:r>
        <w:rPr>
          <w:lang w:val="en-GB"/>
        </w:rPr>
        <w:t>In respect of any Improvements developed by or on behalf of the University (</w:t>
      </w:r>
      <w:r>
        <w:rPr>
          <w:b/>
          <w:bCs/>
          <w:lang w:val="en-GB"/>
        </w:rPr>
        <w:t>"University Improvements"</w:t>
      </w:r>
      <w:r>
        <w:rPr>
          <w:lang w:val="en-GB"/>
        </w:rPr>
        <w:t>):</w:t>
      </w:r>
    </w:p>
    <w:p w14:paraId="28168913" w14:textId="3B5516BD" w:rsidR="00E10392" w:rsidRPr="00903C33" w:rsidRDefault="00E16A4B" w:rsidP="0019542A">
      <w:pPr>
        <w:pStyle w:val="ListParagraph"/>
        <w:numPr>
          <w:ilvl w:val="0"/>
          <w:numId w:val="18"/>
        </w:numPr>
      </w:pPr>
      <w:r>
        <w:lastRenderedPageBreak/>
        <w:t>for two (2) years following the Commencement Date, all University Improvements to the Licensed Rights that are necessary or reasonably useful for the commercial exploitation of the Licensed Rights as of the Commencement Date shall be licensed to the Company for no additional charge on the same financial and scope terms as apply to the Licensed Rights under this Agreement (including the same royalty rate), but without any further equity issuance obligation, and the University shall promptly notify the Company of any such Improvements during this period;</w:t>
      </w:r>
    </w:p>
    <w:p w14:paraId="12030E0D" w14:textId="226FC731" w:rsidR="001A1650" w:rsidRPr="00903C33" w:rsidRDefault="00E16A4B" w:rsidP="0019542A">
      <w:pPr>
        <w:pStyle w:val="ListParagraph"/>
        <w:numPr>
          <w:ilvl w:val="0"/>
          <w:numId w:val="18"/>
        </w:numPr>
      </w:pPr>
      <w:r>
        <w:t>following expiry of that two (2) year period, the University shall promptly notify the Company of any University Improvements;</w:t>
      </w:r>
    </w:p>
    <w:p w14:paraId="09A7CCDF" w14:textId="73F23E00" w:rsidR="001A1650" w:rsidRPr="00903C33" w:rsidRDefault="00EE00B1" w:rsidP="0019542A">
      <w:pPr>
        <w:pStyle w:val="ListParagraph"/>
        <w:numPr>
          <w:ilvl w:val="0"/>
          <w:numId w:val="18"/>
        </w:numPr>
      </w:pPr>
      <w:r>
        <w:t>the Company shall have a first option (but not an obligation) to negotiate an exclusive licence to such University Improvements. The Company must notify the University in writing within 60 days of receiving notice of the University Improvement whether it wishes to exercise this option. If the Company fails to respond within that period, or notifies the University that it does not wish to exercise the option, the University shall be free to licence that Improvement to any third party;</w:t>
      </w:r>
    </w:p>
    <w:p w14:paraId="269461A8" w14:textId="65AFDAC0" w:rsidR="00EE00B1" w:rsidRPr="00903C33" w:rsidRDefault="00EE00B1" w:rsidP="0019542A">
      <w:pPr>
        <w:pStyle w:val="ListParagraph"/>
        <w:numPr>
          <w:ilvl w:val="0"/>
          <w:numId w:val="18"/>
        </w:numPr>
        <w:rPr>
          <w:lang w:val="en-GB"/>
        </w:rPr>
      </w:pPr>
      <w:r>
        <w:t>such licence shall be on fair and reasonable commercial terms, taking into</w:t>
      </w:r>
      <w:r>
        <w:rPr>
          <w:lang w:val="en-GB"/>
        </w:rPr>
        <w:t xml:space="preserve"> account the scope and value of the Improvement</w:t>
      </w:r>
      <w:r>
        <w:t>. If the Parties cannot agree terms within 90 days of the Company exercising its option (or such longer period as the Parties may agree in writing), the University shall be free to licence the relevant University Improvement to any third party on terms no more favourable than those last offered to the Company;</w:t>
      </w:r>
    </w:p>
    <w:p w14:paraId="1A9A0001" w14:textId="7EF0661D" w:rsidR="00EE00B1" w:rsidRDefault="00EE00B1" w:rsidP="0019542A">
      <w:pPr>
        <w:pStyle w:val="ListParagraph"/>
        <w:numPr>
          <w:ilvl w:val="0"/>
          <w:numId w:val="18"/>
        </w:numPr>
      </w:pPr>
      <w:r>
        <w:t>for the avoidance of doubt, this Clause applies only to Improvements as defined in Clause 1. Any other information disclosed by the University that falls within the definition of University Know-How, but does not itself constitute an Improvement, shall continue to be licensed to the Company as University Intellectual Property under Clause 2, without further charge, option, or negotiation.</w:t>
      </w:r>
    </w:p>
    <w:p w14:paraId="6CE9D61B" w14:textId="77777777" w:rsidR="000E6656" w:rsidRPr="00903C33" w:rsidRDefault="000E6656" w:rsidP="000E6656">
      <w:pPr>
        <w:pStyle w:val="Level2-NL"/>
      </w:pPr>
      <w:bookmarkStart w:id="47" w:name="_Toc226054878"/>
      <w:bookmarkStart w:id="48" w:name="_Toc226054876"/>
      <w:r>
        <w:t>Joint Improvements</w:t>
      </w:r>
      <w:bookmarkEnd w:id="47"/>
    </w:p>
    <w:p w14:paraId="6B75F055" w14:textId="4D3C62D2" w:rsidR="000E6656" w:rsidRPr="00903C33" w:rsidRDefault="000E6656" w:rsidP="000E6656">
      <w:pPr>
        <w:pStyle w:val="NormalWeb"/>
        <w:rPr>
          <w:rFonts w:ascii="Arial" w:hAnsi="Arial" w:cs="Arial"/>
          <w:sz w:val="22"/>
          <w:szCs w:val="22"/>
        </w:rPr>
      </w:pPr>
      <w:r>
        <w:rPr>
          <w:rFonts w:ascii="Arial" w:hAnsi="Arial" w:cs="Arial"/>
          <w:sz w:val="22"/>
          <w:szCs w:val="22"/>
        </w:rPr>
        <w:t>Joint Improvements shall be jointly owned by the University and the Company. Each Party may use, develop, manufacture, sell and licence such Improvements independently (including to third parties) without accounting to the other, unless otherwise agreed in writing.</w:t>
      </w:r>
    </w:p>
    <w:bookmarkEnd w:id="48"/>
    <w:p w14:paraId="475A537D" w14:textId="2FA06488" w:rsidR="000614F6" w:rsidRPr="00903C33" w:rsidRDefault="00E70115" w:rsidP="000614F6">
      <w:pPr>
        <w:pStyle w:val="Level2-NL"/>
      </w:pPr>
      <w:r>
        <w:t>Licence Assignment</w:t>
      </w:r>
    </w:p>
    <w:p w14:paraId="6F41B5CE" w14:textId="4A562AA6" w:rsidR="000614F6" w:rsidRPr="002F2B50" w:rsidRDefault="000614F6" w:rsidP="002F2B50">
      <w:pPr>
        <w:pStyle w:val="NormalWeb"/>
      </w:pPr>
      <w:r>
        <w:rPr>
          <w:rFonts w:ascii="Arial" w:hAnsi="Arial" w:cs="Arial"/>
          <w:sz w:val="22"/>
          <w:szCs w:val="22"/>
        </w:rPr>
        <w:t>Upon the Assignment Trigger, and provided that the Company is not in material breach of this Agreement, the University shall assign to the Company all of its right, title and interest in and to the Licensed Rights and any University Improvements within thirty (30) days of the Assignment Trigger, subject only to the Reserved Rights and any other continuing rights of the University expressly set out in this Agreement. This Assignment is made conditional on the Company remaining solvent at all times thereafter.</w:t>
      </w:r>
    </w:p>
    <w:p w14:paraId="06CD63D3" w14:textId="36A43071" w:rsidR="00A975D9" w:rsidRPr="00401849" w:rsidRDefault="00A975D9" w:rsidP="00A975D9">
      <w:pPr>
        <w:pStyle w:val="NormalWeb"/>
        <w:rPr>
          <w:rFonts w:ascii="Arial" w:hAnsi="Arial" w:cs="Arial"/>
          <w:sz w:val="22"/>
          <w:szCs w:val="22"/>
        </w:rPr>
      </w:pPr>
      <w:r>
        <w:rPr>
          <w:rFonts w:ascii="Arial" w:hAnsi="Arial" w:cs="Arial"/>
          <w:sz w:val="22"/>
          <w:szCs w:val="22"/>
        </w:rPr>
        <w:t xml:space="preserve">The University shall promptly execute and deliver such documents and perform such acts as the Company may reasonably require from time to time for the purpose of giving full effect to the Assignment and the Company shall reimburse the University promptly upon demand in respect of all legal and other costs (but excluding any internal </w:t>
      </w:r>
      <w:r>
        <w:rPr>
          <w:rFonts w:ascii="Arial" w:hAnsi="Arial" w:cs="Arial"/>
          <w:sz w:val="22"/>
          <w:szCs w:val="22"/>
        </w:rPr>
        <w:lastRenderedPageBreak/>
        <w:t>management costs) reasonably incurred by the University in fulfilling its obligations under this Clause. </w:t>
      </w:r>
    </w:p>
    <w:p w14:paraId="29DBB503" w14:textId="5B11660E" w:rsidR="00D27E77" w:rsidRPr="002F2B50" w:rsidRDefault="00987AA8" w:rsidP="002F2B50">
      <w:pPr>
        <w:pStyle w:val="NormalWeb"/>
        <w:rPr>
          <w:rFonts w:ascii="Arial" w:hAnsi="Arial" w:cs="Arial"/>
          <w:sz w:val="22"/>
          <w:szCs w:val="22"/>
        </w:rPr>
      </w:pPr>
      <w:r>
        <w:rPr>
          <w:rFonts w:ascii="Arial" w:hAnsi="Arial" w:cs="Arial"/>
          <w:sz w:val="22"/>
          <w:szCs w:val="22"/>
        </w:rPr>
        <w:t>The Company agrees and acknowledges that the University shall not be in breach of its obligation under this Clause to the extent that completion of the Assignment is delayed by the procedural requirements of any relevant patent office or registry.</w:t>
      </w:r>
      <w:bookmarkStart w:id="49" w:name="_Ref225774280"/>
    </w:p>
    <w:p w14:paraId="707F9A52" w14:textId="3007952E" w:rsidR="00987AA8" w:rsidRPr="002F2B50" w:rsidRDefault="00987AA8" w:rsidP="002F2B50">
      <w:pPr>
        <w:pStyle w:val="NormalWeb"/>
        <w:rPr>
          <w:rFonts w:ascii="Arial" w:hAnsi="Arial" w:cs="Arial"/>
          <w:sz w:val="22"/>
          <w:szCs w:val="22"/>
        </w:rPr>
      </w:pPr>
      <w:r>
        <w:rPr>
          <w:rFonts w:ascii="Arial" w:hAnsi="Arial" w:cs="Arial"/>
          <w:sz w:val="22"/>
          <w:szCs w:val="22"/>
        </w:rPr>
        <w:t>The Assignment shall be made without further consideration being payable by the Company. However, the Company</w:t>
      </w:r>
      <w:r>
        <w:t xml:space="preserve">’s continuing royalty obligations </w:t>
      </w:r>
      <w:bookmarkEnd w:id="49"/>
      <w:r>
        <w:rPr>
          <w:rFonts w:ascii="Arial" w:hAnsi="Arial" w:cs="Arial"/>
          <w:sz w:val="22"/>
          <w:szCs w:val="22"/>
        </w:rPr>
        <w:t>shall survive the Assignment unless the Royalty Payment Cap has been reached or an alternative payment for the assignment is mutually agreed between the two parties. This payment should be no greater than the remaining royalty payments needed to get to the Royalty Payment Cap.</w:t>
      </w:r>
    </w:p>
    <w:p w14:paraId="6A5022D0" w14:textId="66AF01E9" w:rsidR="00987AA8" w:rsidRPr="002F2B50" w:rsidRDefault="00987AA8" w:rsidP="002F2B50">
      <w:pPr>
        <w:pStyle w:val="NormalWeb"/>
        <w:rPr>
          <w:rFonts w:ascii="Arial" w:hAnsi="Arial" w:cs="Arial"/>
          <w:sz w:val="22"/>
          <w:szCs w:val="22"/>
        </w:rPr>
      </w:pPr>
      <w:r>
        <w:rPr>
          <w:rFonts w:ascii="Arial" w:hAnsi="Arial" w:cs="Arial"/>
          <w:sz w:val="22"/>
          <w:szCs w:val="22"/>
        </w:rPr>
        <w:t>The Assignment shall include all rights and powers arising or accrued in and to the Licensed Rights (whether under statute or common law) including all rights to recover and take all such proceedings as may be necessary for the recovery of damages or otherwise in respect of all infringements of the University Intellectual Property, whether committed before or after the effective date of the Assignment, and to retain any and all sums obtained through such actions.</w:t>
      </w:r>
    </w:p>
    <w:p w14:paraId="08E10D47" w14:textId="2928B082" w:rsidR="009B682C" w:rsidRDefault="000614F6" w:rsidP="009B682C">
      <w:r>
        <w:t>The Assignment operates as a conditional transfer of legal and beneficial ownership, with an express Reversionary Interest retained by the University. In the event of an Insolvency Event occurring at any time after the Assignment Trigger has taken effect, the Licensed Rights and any University Improvements shall automatically revert in their entirety to the University by force of this conditional limitation, without requirement for further act, notice, or consent by either party.</w:t>
      </w:r>
    </w:p>
    <w:p w14:paraId="3CC71B82" w14:textId="2DF2C82D" w:rsidR="009B682C" w:rsidRDefault="009B682C" w:rsidP="009B682C">
      <w:r>
        <w:t>The reversion occurs by operation of law and does not depend on any contractual obligation owed by the Company, its administrators, receivers, or any insolvency officer. This clause does not create a charge, security interest, or claim against the Company’s estate; it operates solely as a property-law Reversionary Interest.</w:t>
      </w:r>
    </w:p>
    <w:p w14:paraId="3D772557" w14:textId="77777777" w:rsidR="009B682C" w:rsidRDefault="009B682C" w:rsidP="009B682C">
      <w:pPr>
        <w:spacing w:after="100"/>
      </w:pPr>
      <w:r>
        <w:t>On reversion to the University:</w:t>
      </w:r>
    </w:p>
    <w:p w14:paraId="1EE04FA7" w14:textId="19082FF0" w:rsidR="009B682C" w:rsidRDefault="009B682C" w:rsidP="002F2B50">
      <w:pPr>
        <w:pStyle w:val="ListParagraph"/>
        <w:numPr>
          <w:ilvl w:val="0"/>
          <w:numId w:val="49"/>
        </w:numPr>
      </w:pPr>
      <w:r>
        <w:t>The University shall retain full legal and beneficial ownership of the Licensed Rights and any University Improvements;</w:t>
      </w:r>
    </w:p>
    <w:p w14:paraId="1E5C735D" w14:textId="77777777" w:rsidR="009B682C" w:rsidRDefault="009B682C" w:rsidP="002F2B50">
      <w:pPr>
        <w:pStyle w:val="ListParagraph"/>
        <w:numPr>
          <w:ilvl w:val="0"/>
          <w:numId w:val="49"/>
        </w:numPr>
      </w:pPr>
      <w:r>
        <w:t>All right, title, and interest previously assigned to the Company shall immediately revest in the University without further formality;</w:t>
      </w:r>
    </w:p>
    <w:p w14:paraId="5BC28B61" w14:textId="71890D35" w:rsidR="009B682C" w:rsidRDefault="009B682C" w:rsidP="002F2B50">
      <w:pPr>
        <w:pStyle w:val="ListParagraph"/>
        <w:numPr>
          <w:ilvl w:val="0"/>
          <w:numId w:val="49"/>
        </w:numPr>
      </w:pPr>
      <w:r>
        <w:t>The Company (or any insolvency officer) shall be deemed to hold any assignment documents, registrations, or records in bare trust for the University and shall cooperate (at the University’s cost) in executing any further documents necessary to perfect the University's title and register the reversion at the UK Intellectual Property Office and any overseas IP registers.</w:t>
      </w:r>
    </w:p>
    <w:p w14:paraId="5169E4D9" w14:textId="7B6EAF0D" w:rsidR="009B682C" w:rsidRDefault="009B682C" w:rsidP="009B682C">
      <w:pPr>
        <w:spacing w:before="100" w:after="100"/>
      </w:pPr>
      <w:r>
        <w:t>Preservation of Sub-licences: Any sub-licences, covenants not to sue, or third-party rights granted by the Company in respect of the Licensed Rights before the Insolvency Event shall remain valid and enforceable notwithstanding the reversion of title to the University, provided that:</w:t>
      </w:r>
    </w:p>
    <w:p w14:paraId="667D4626" w14:textId="289E3A2D" w:rsidR="009B682C" w:rsidRDefault="009B682C" w:rsidP="002F2B50">
      <w:pPr>
        <w:pStyle w:val="ListParagraph"/>
        <w:numPr>
          <w:ilvl w:val="0"/>
          <w:numId w:val="50"/>
        </w:numPr>
      </w:pPr>
      <w:r>
        <w:t>The Sub-Licensee was not an affiliate of, or connected person to, the Company at the time of grant;</w:t>
      </w:r>
    </w:p>
    <w:p w14:paraId="6EF92087" w14:textId="70C22CFF" w:rsidR="009B682C" w:rsidRDefault="009B682C" w:rsidP="002F2B50">
      <w:pPr>
        <w:pStyle w:val="ListParagraph"/>
        <w:numPr>
          <w:ilvl w:val="0"/>
          <w:numId w:val="50"/>
        </w:numPr>
      </w:pPr>
      <w:r>
        <w:lastRenderedPageBreak/>
        <w:t>The sub-licence was granted on arm’s-length commercial terms disclosed in writing to the University;</w:t>
      </w:r>
    </w:p>
    <w:p w14:paraId="6661DD7E" w14:textId="500B1946" w:rsidR="009B682C" w:rsidRDefault="009B682C" w:rsidP="002F2B50">
      <w:pPr>
        <w:pStyle w:val="ListParagraph"/>
        <w:numPr>
          <w:ilvl w:val="0"/>
          <w:numId w:val="50"/>
        </w:numPr>
      </w:pPr>
      <w:r>
        <w:t>The Sub-Licensee remains in material compliance with the terms of the sub-licence.</w:t>
      </w:r>
    </w:p>
    <w:p w14:paraId="537B0DC1" w14:textId="603E83C0" w:rsidR="009B682C" w:rsidRDefault="009B682C" w:rsidP="009B682C">
      <w:pPr>
        <w:spacing w:before="100" w:after="300"/>
      </w:pPr>
      <w:r>
        <w:t>The University shall have no liability to any creditor, secured lender, or third party for the reversion of the Licensed Rights, and such reversion shall not constitute a preference, fraudulent transfer, or transaction at an undervalue for the purposes of any insolvency or restructuring proceeding.</w:t>
      </w:r>
    </w:p>
    <w:p w14:paraId="41525ADB" w14:textId="78F0EF08" w:rsidR="000614F6" w:rsidRPr="00F442DB" w:rsidRDefault="00023832" w:rsidP="009038D6">
      <w:pPr>
        <w:pStyle w:val="NormalWeb"/>
      </w:pPr>
      <w:r>
        <w:rPr>
          <w:rFonts w:ascii="Arial" w:hAnsi="Arial" w:cs="Arial"/>
          <w:sz w:val="22"/>
          <w:szCs w:val="22"/>
        </w:rPr>
        <w:t>The Assignment of the Licensed Rights shall not affect any of the terms of this Agreement which shall remain in full force and effect in accordance with its terms other than Clauses 7 – Intellectual Property and 9 – Termination, which shall cease to be of effect.</w:t>
      </w:r>
    </w:p>
    <w:p w14:paraId="2C5BFB79" w14:textId="7680E699" w:rsidR="00990438" w:rsidRPr="00903C33" w:rsidRDefault="00990438" w:rsidP="008E31F8">
      <w:pPr>
        <w:pStyle w:val="Level1-NL"/>
      </w:pPr>
      <w:r>
        <w:t>Sub-Licensing</w:t>
      </w:r>
    </w:p>
    <w:p w14:paraId="4DE2C437" w14:textId="7F2BD9CA" w:rsidR="007121FB" w:rsidRPr="00903C33" w:rsidRDefault="00571580" w:rsidP="00571580">
      <w:pPr>
        <w:rPr>
          <w:lang w:val="en-GB"/>
        </w:rPr>
      </w:pPr>
      <w:r>
        <w:rPr>
          <w:lang w:val="en-GB"/>
        </w:rPr>
        <w:t>The University acknowledges that sub-licensing is a core commercialisation pathway and shall not impose additional collateral conditions inconsistent with this Agreement that would materially impair the Company’s ability to enter into arm’s length commercial agreements with bona fide prospective Sub-Licensees.</w:t>
      </w:r>
    </w:p>
    <w:p w14:paraId="2C0D5797" w14:textId="085D8401" w:rsidR="00571580" w:rsidRPr="00903C33" w:rsidRDefault="00571580" w:rsidP="00945F73">
      <w:pPr>
        <w:pStyle w:val="Level2-NL"/>
      </w:pPr>
      <w:bookmarkStart w:id="50" w:name="_Toc226054879"/>
      <w:r>
        <w:t>Right to Sub-license</w:t>
      </w:r>
      <w:bookmarkEnd w:id="50"/>
    </w:p>
    <w:p w14:paraId="402093AD" w14:textId="1CBB5A3D" w:rsidR="00571580" w:rsidRPr="00903C33" w:rsidRDefault="00571580" w:rsidP="00BD087D">
      <w:pPr>
        <w:pStyle w:val="NormalWeb"/>
        <w:rPr>
          <w:rFonts w:ascii="Arial" w:hAnsi="Arial" w:cs="Arial"/>
          <w:sz w:val="22"/>
          <w:szCs w:val="22"/>
        </w:rPr>
      </w:pPr>
      <w:r>
        <w:rPr>
          <w:rFonts w:ascii="Arial" w:hAnsi="Arial" w:cs="Arial"/>
          <w:sz w:val="22"/>
          <w:szCs w:val="22"/>
        </w:rPr>
        <w:t>The Company may grant sub-licences without the consent of the University provided that the Company remains fully liable for all acts and omissions of Sub-Licensees.</w:t>
      </w:r>
    </w:p>
    <w:p w14:paraId="674A2F4A" w14:textId="1EAA6DDF" w:rsidR="00903C84" w:rsidRPr="00903C33" w:rsidRDefault="00877049" w:rsidP="003E59FF">
      <w:pPr>
        <w:rPr>
          <w:rFonts w:eastAsia="Times New Roman"/>
          <w:lang w:val="en-GB" w:eastAsia="en-GB"/>
        </w:rPr>
      </w:pPr>
      <w:r>
        <w:rPr>
          <w:rFonts w:eastAsia="Times New Roman"/>
          <w:lang w:val="en-GB" w:eastAsia="en-GB"/>
        </w:rPr>
        <w:t>Each sub-licence shall: a) be an arm’s length commercial transaction; b) include terms which grant rights that are no more extensive than the rights granted to the Company under this Agreement and which are no less protective than this Agreement of the Licensed Rights; c) preserve confidentiality obligations; d) ensure compliance with applicable law; e) include audit rights; f) prohibit further sub-licensing; and g) terminate upon termination of this Agreement, subject to the Step-In Right clause.</w:t>
      </w:r>
    </w:p>
    <w:p w14:paraId="735D48EF" w14:textId="6A4FCD98" w:rsidR="00571580" w:rsidRPr="00903C33" w:rsidRDefault="00D42870" w:rsidP="00945F73">
      <w:pPr>
        <w:pStyle w:val="Level2-NL"/>
      </w:pPr>
      <w:r>
        <w:t>Net Receipts Royalty</w:t>
      </w:r>
    </w:p>
    <w:p w14:paraId="49529413" w14:textId="0F43236B" w:rsidR="00483353" w:rsidRPr="00903C33" w:rsidRDefault="00483353" w:rsidP="009A35F4">
      <w:pPr>
        <w:pStyle w:val="NormalWeb"/>
        <w:rPr>
          <w:rFonts w:ascii="Arial" w:hAnsi="Arial" w:cs="Arial"/>
          <w:sz w:val="22"/>
          <w:szCs w:val="22"/>
        </w:rPr>
      </w:pPr>
      <w:r>
        <w:rPr>
          <w:rFonts w:ascii="Arial" w:hAnsi="Arial" w:cs="Arial"/>
          <w:sz w:val="22"/>
          <w:szCs w:val="22"/>
        </w:rPr>
        <w:t>The Company shall pay to the University a royalty on all Net Receipts received by the Company or any of its Affiliates. The applicable royalty rate shall be the Net Receipts Royalty Rate determined by reference to the number of complete years elapsed since the Commencement Date at the time the relevant Net Receipt is received. For the avoidance of doubt: (a) this obligation arises from the first pound of Net Receipts and is not subject to the Scaling Threshold; (b) it operates on a separate, non-overlapping revenue stream from the Net Sales royalty (which under the Net Sales definition captures only sales by the Company and its Affiliates, not by Sub-Licensees); and (c) where a payment from a Sub-Licensee is received in instalments, each instalment shall be assessed by reference to the Net Receipts Royalty Rate applicable at the date that instalment is received.</w:t>
      </w:r>
    </w:p>
    <w:p w14:paraId="23C7EBA5" w14:textId="0D37EEA3" w:rsidR="00847BA1" w:rsidRPr="0049246D" w:rsidRDefault="005811E9" w:rsidP="0049246D">
      <w:r>
        <w:t xml:space="preserve">The University acknowledges that the Net Receipts Royalty Rate reflects the Company’s growing contribution to the value of the technology that is being sub-licensed over time. </w:t>
      </w:r>
      <w:r>
        <w:lastRenderedPageBreak/>
        <w:t>The rate step-down is automatic and requires no further agreement between the Parties.</w:t>
      </w:r>
    </w:p>
    <w:p w14:paraId="7CA523DE" w14:textId="77777777" w:rsidR="00A71499" w:rsidRPr="00A71499" w:rsidRDefault="00847BA1" w:rsidP="00233654">
      <w:r>
        <w:t>Termination of the royalty obligation on reaching the Royalty Payment Cap is dealt with, on an aggregate basis covering both Net Sales and Net Receipts royalties, in the Royalties clause below.</w:t>
      </w:r>
      <w:bookmarkStart w:id="51" w:name="_Toc226054883"/>
    </w:p>
    <w:p w14:paraId="66ABAF25" w14:textId="5D1152DF" w:rsidR="003E2775" w:rsidRPr="00903C33" w:rsidRDefault="00571580" w:rsidP="00650BCA">
      <w:pPr>
        <w:pStyle w:val="Level2-NL"/>
      </w:pPr>
      <w:r>
        <w:t>Step-In Right</w:t>
      </w:r>
      <w:bookmarkEnd w:id="51"/>
    </w:p>
    <w:p w14:paraId="531097EC" w14:textId="07889236" w:rsidR="00AE5CFF" w:rsidRPr="00903C33" w:rsidRDefault="00650BCA" w:rsidP="00650BCA">
      <w:r>
        <w:t>Where this Agreement is terminated, all sub-licences then in force shall fall away simultaneously. Where the relevant Sub-Licensee did not itself cause that termination through its own default, it may, by written notice to the University, request that the University put in place a replacement licence directly between the University and the Sub-Licensee on broadly comparable terms (a “</w:t>
      </w:r>
      <w:r>
        <w:rPr>
          <w:b/>
          <w:bCs/>
        </w:rPr>
        <w:t>Continuation Licence</w:t>
      </w:r>
      <w:r>
        <w:t>”), and the University shall progress that request promptly and in good faith.</w:t>
      </w:r>
    </w:p>
    <w:p w14:paraId="466BEAE4" w14:textId="558BE1BF" w:rsidR="00AE5CFF" w:rsidRPr="00903C33" w:rsidRDefault="00AE5CFF" w:rsidP="00650BCA">
      <w:r>
        <w:t>The University shall provide an initial draft of the Continuation Licence within sixty (60) days of receiving the Sub-Licensee’s written request, and the Parties shall thereafter negotiate the terms in good faith for a further period of up to ninety (90) days. If no Continuation Licence is agreed within that ninety (90) day period, neither Party shall have any further obligation under this Clause.</w:t>
      </w:r>
    </w:p>
    <w:p w14:paraId="22050091" w14:textId="4DCC3EAB" w:rsidR="00410060" w:rsidRPr="00903C33" w:rsidRDefault="00410060" w:rsidP="008E31F8">
      <w:pPr>
        <w:pStyle w:val="Level1-NL"/>
      </w:pPr>
      <w:r>
        <w:t>Confidentiality</w:t>
      </w:r>
    </w:p>
    <w:p w14:paraId="23284AB4" w14:textId="39519593" w:rsidR="00410060" w:rsidRPr="00903C33" w:rsidRDefault="00410060" w:rsidP="00410060">
      <w:pPr>
        <w:pStyle w:val="NormalWeb"/>
        <w:rPr>
          <w:rFonts w:ascii="Arial" w:hAnsi="Arial" w:cs="Arial"/>
          <w:sz w:val="22"/>
          <w:szCs w:val="22"/>
        </w:rPr>
      </w:pPr>
      <w:r>
        <w:rPr>
          <w:rFonts w:ascii="Arial" w:hAnsi="Arial" w:cs="Arial"/>
          <w:sz w:val="22"/>
          <w:szCs w:val="22"/>
        </w:rPr>
        <w:t xml:space="preserve">Each Party shall keep confidential all Confidential Information and not disclose such information except as permitted. </w:t>
      </w:r>
    </w:p>
    <w:p w14:paraId="481187F6" w14:textId="0B45BF22" w:rsidR="00675933" w:rsidRPr="00903C33" w:rsidRDefault="00410060" w:rsidP="00410060">
      <w:pPr>
        <w:pStyle w:val="NormalWeb"/>
        <w:rPr>
          <w:rFonts w:ascii="Arial" w:hAnsi="Arial" w:cs="Arial"/>
          <w:sz w:val="22"/>
          <w:szCs w:val="22"/>
        </w:rPr>
      </w:pPr>
      <w:r>
        <w:rPr>
          <w:rFonts w:ascii="Arial" w:hAnsi="Arial" w:cs="Arial"/>
          <w:sz w:val="22"/>
          <w:szCs w:val="22"/>
        </w:rPr>
        <w:t>Disclosure is permitted: to Affiliates, employees, advisers and Sub-Licensees on a need-to-know basis; where required by law, regulation or court order; in connection with fundraising or acquisition; to a third party who was involved in the development of the Licensed Rights; or with the prior written consent of the other Party.</w:t>
      </w:r>
    </w:p>
    <w:p w14:paraId="6135B8B6" w14:textId="3CFBBC29" w:rsidR="00410060" w:rsidRPr="00903C33" w:rsidRDefault="00410060" w:rsidP="00410060">
      <w:pPr>
        <w:pStyle w:val="NormalWeb"/>
        <w:rPr>
          <w:rFonts w:ascii="Arial" w:hAnsi="Arial" w:cs="Arial"/>
          <w:sz w:val="22"/>
          <w:szCs w:val="22"/>
        </w:rPr>
      </w:pPr>
      <w:r>
        <w:rPr>
          <w:rFonts w:ascii="Arial" w:hAnsi="Arial" w:cs="Arial"/>
          <w:sz w:val="22"/>
          <w:szCs w:val="22"/>
        </w:rPr>
        <w:t>Confidential Information does not include information that: is or becomes publicly available other than through breach of this Agreement; was lawfully known to the receiving Party prior to disclosure, free from any obligation of confidence; is lawfully obtained from a third party who is not under any obligation of confidence in respect of it; or is independently developed by the receiving Party without use of or reference to the disclosing Party’s Confidential Information.</w:t>
      </w:r>
    </w:p>
    <w:p w14:paraId="2CD691C7" w14:textId="401EF794" w:rsidR="00410060" w:rsidRPr="00903C33" w:rsidRDefault="00410060" w:rsidP="00410060">
      <w:pPr>
        <w:pStyle w:val="NormalWeb"/>
        <w:rPr>
          <w:rFonts w:ascii="Arial" w:hAnsi="Arial" w:cs="Arial"/>
          <w:sz w:val="22"/>
          <w:szCs w:val="22"/>
        </w:rPr>
      </w:pPr>
      <w:r>
        <w:rPr>
          <w:rFonts w:ascii="Arial" w:hAnsi="Arial" w:cs="Arial"/>
          <w:sz w:val="22"/>
          <w:szCs w:val="22"/>
        </w:rPr>
        <w:t>Neither Party shall make public announcements relating to this Agreement without prior written consent.</w:t>
      </w:r>
    </w:p>
    <w:p w14:paraId="0B4FD1EE" w14:textId="2AF3F6A6" w:rsidR="004F21C4" w:rsidRPr="00903C33" w:rsidRDefault="00410060" w:rsidP="00C24A13">
      <w:pPr>
        <w:pStyle w:val="NormalWeb"/>
        <w:rPr>
          <w:rFonts w:ascii="Arial" w:hAnsi="Arial" w:cs="Arial"/>
          <w:sz w:val="22"/>
          <w:szCs w:val="22"/>
        </w:rPr>
      </w:pPr>
      <w:r>
        <w:rPr>
          <w:rFonts w:ascii="Arial" w:hAnsi="Arial" w:cs="Arial"/>
          <w:sz w:val="22"/>
          <w:szCs w:val="22"/>
        </w:rPr>
        <w:t xml:space="preserve">The Company may disclose the existence of the licence in investor materials. </w:t>
      </w:r>
    </w:p>
    <w:p w14:paraId="326B44CA" w14:textId="22CAE88A" w:rsidR="00BB63CC" w:rsidRPr="00903C33" w:rsidRDefault="00BB63CC" w:rsidP="00945F73">
      <w:pPr>
        <w:pStyle w:val="Level2-NL"/>
      </w:pPr>
      <w:bookmarkStart w:id="52" w:name="_Toc226054890"/>
      <w:r>
        <w:t>Use of University Name</w:t>
      </w:r>
      <w:bookmarkEnd w:id="52"/>
    </w:p>
    <w:p w14:paraId="0B68FD51" w14:textId="0DC23AE5" w:rsidR="00BB63CC" w:rsidRPr="00903C33" w:rsidRDefault="00BB63CC" w:rsidP="00BB63CC">
      <w:pPr>
        <w:pStyle w:val="NormalWeb"/>
        <w:rPr>
          <w:rFonts w:ascii="Arial" w:hAnsi="Arial" w:cs="Arial"/>
          <w:sz w:val="22"/>
          <w:szCs w:val="22"/>
        </w:rPr>
      </w:pPr>
      <w:r>
        <w:rPr>
          <w:rFonts w:ascii="Arial" w:hAnsi="Arial" w:cs="Arial"/>
          <w:sz w:val="22"/>
          <w:szCs w:val="22"/>
        </w:rPr>
        <w:t xml:space="preserve">The Company shall not use the University’s name, logos, branding for commercial purposes without the prior written consent of the University except that the Company may refer to the University as the origin of the Licensed Rights in a factual, non-promotional manner. </w:t>
      </w:r>
    </w:p>
    <w:p w14:paraId="28FF4ADD" w14:textId="1FCA3BBB" w:rsidR="004F21C4" w:rsidRPr="00903C33" w:rsidRDefault="004F21C4" w:rsidP="00945F73">
      <w:pPr>
        <w:pStyle w:val="Level2-NL"/>
      </w:pPr>
      <w:bookmarkStart w:id="53" w:name="_Toc226054891"/>
      <w:r>
        <w:lastRenderedPageBreak/>
        <w:t>Duration</w:t>
      </w:r>
      <w:bookmarkEnd w:id="53"/>
    </w:p>
    <w:p w14:paraId="2994FB66" w14:textId="019BEC87" w:rsidR="00796724" w:rsidRPr="00903C33" w:rsidRDefault="00796724" w:rsidP="00796724">
      <w:pPr>
        <w:pStyle w:val="NormalWeb"/>
        <w:rPr>
          <w:rFonts w:ascii="Arial" w:hAnsi="Arial" w:cs="Arial"/>
          <w:sz w:val="22"/>
          <w:szCs w:val="22"/>
        </w:rPr>
      </w:pPr>
      <w:r>
        <w:rPr>
          <w:rFonts w:ascii="Arial" w:hAnsi="Arial" w:cs="Arial"/>
          <w:sz w:val="22"/>
          <w:szCs w:val="22"/>
        </w:rPr>
        <w:t>The obligations in this Clause shall continue for twenty (20) years, provided that obligations in respect of any Confidential Information constituting a trade secret shall survive for so long as such information remains a trade secret.</w:t>
      </w:r>
    </w:p>
    <w:p w14:paraId="0290BC8C" w14:textId="23963C5F" w:rsidR="005F45D9" w:rsidRPr="00903C33" w:rsidRDefault="005F45D9" w:rsidP="008E31F8">
      <w:pPr>
        <w:pStyle w:val="Level1-NL"/>
      </w:pPr>
      <w:r>
        <w:t>Commercial Terms</w:t>
      </w:r>
    </w:p>
    <w:p w14:paraId="14D07DEB" w14:textId="0F7565A9" w:rsidR="007427A5" w:rsidRPr="00903C33" w:rsidRDefault="007427A5" w:rsidP="00945F73">
      <w:pPr>
        <w:pStyle w:val="Level2-NL"/>
      </w:pPr>
      <w:bookmarkStart w:id="54" w:name="_Toc225940233"/>
      <w:bookmarkStart w:id="55" w:name="_Toc226054892"/>
      <w:r>
        <w:t>Issue of Shares</w:t>
      </w:r>
      <w:bookmarkEnd w:id="54"/>
      <w:bookmarkEnd w:id="55"/>
    </w:p>
    <w:p w14:paraId="2FB1670E" w14:textId="6F5A17DD" w:rsidR="00655850" w:rsidRPr="00903C33" w:rsidRDefault="00655850" w:rsidP="00655850">
      <w:pPr>
        <w:rPr>
          <w:lang w:val="en-GB"/>
        </w:rPr>
      </w:pPr>
      <w:r>
        <w:rPr>
          <w:lang w:val="en-GB"/>
        </w:rPr>
        <w:t>The University acknowledges that its receipt of equity in the Company represents the primary economic consideration for the licence of the Licensed Rights.</w:t>
      </w:r>
    </w:p>
    <w:p w14:paraId="125B33FA" w14:textId="05A928AB" w:rsidR="0026639C" w:rsidRDefault="007427A5" w:rsidP="007E2D25">
      <w:pPr>
        <w:pStyle w:val="NormalWeb"/>
        <w:rPr>
          <w:rFonts w:ascii="Arial" w:hAnsi="Arial" w:cs="Arial"/>
          <w:sz w:val="22"/>
          <w:szCs w:val="22"/>
        </w:rPr>
      </w:pPr>
      <w:r>
        <w:rPr>
          <w:rFonts w:ascii="Arial" w:hAnsi="Arial" w:cs="Arial"/>
          <w:sz w:val="22"/>
          <w:szCs w:val="22"/>
        </w:rPr>
        <w:t>In consideration for the grant of rights under this Agreement, the Company shall allot and issue to the University such number of Ordinary Shares as represents:</w:t>
      </w:r>
    </w:p>
    <w:p w14:paraId="3A1A3EEB" w14:textId="7B7B4071" w:rsidR="0026639C" w:rsidRPr="007F7CA7" w:rsidRDefault="0026639C" w:rsidP="007E2D25">
      <w:pPr>
        <w:pStyle w:val="NormalWeb"/>
        <w:rPr>
          <w:rFonts w:ascii="Arial" w:hAnsi="Arial" w:cs="Arial"/>
          <w:sz w:val="22"/>
          <w:szCs w:val="22"/>
          <w:highlight w:val="yellow"/>
        </w:rPr>
      </w:pPr>
      <w:r>
        <w:rPr>
          <w:rFonts w:ascii="Arial" w:hAnsi="Arial" w:cs="Arial"/>
          <w:sz w:val="22"/>
          <w:szCs w:val="22"/>
          <w:highlight w:val="yellow"/>
        </w:rPr>
        <w:t>[OPTION A (non-dilutable 5%) – select this option OR Option B below, then delete the other before execution]</w:t>
      </w:r>
    </w:p>
    <w:p w14:paraId="2BF4AA00" w14:textId="5CC30050" w:rsidR="007427A5" w:rsidRPr="007F7CA7" w:rsidRDefault="007427A5" w:rsidP="007E2D25">
      <w:pPr>
        <w:pStyle w:val="NormalWeb"/>
        <w:rPr>
          <w:rFonts w:ascii="Arial" w:hAnsi="Arial" w:cs="Arial"/>
          <w:sz w:val="22"/>
          <w:szCs w:val="22"/>
          <w:highlight w:val="yellow"/>
        </w:rPr>
      </w:pPr>
      <w:r>
        <w:rPr>
          <w:rStyle w:val="Strong"/>
          <w:rFonts w:ascii="Arial" w:hAnsi="Arial" w:cs="Arial"/>
          <w:b w:val="0"/>
          <w:bCs w:val="0"/>
          <w:sz w:val="22"/>
          <w:szCs w:val="22"/>
          <w:highlight w:val="yellow"/>
        </w:rPr>
        <w:t>five per cent (5%) of the fully diluted share capital</w:t>
      </w:r>
      <w:r>
        <w:rPr>
          <w:rFonts w:ascii="Arial" w:hAnsi="Arial" w:cs="Arial"/>
          <w:sz w:val="22"/>
          <w:szCs w:val="22"/>
          <w:highlight w:val="yellow"/>
        </w:rPr>
        <w:t xml:space="preserve"> of the Company as at the Commencement Date. </w:t>
      </w:r>
    </w:p>
    <w:p w14:paraId="132AC22E" w14:textId="6F48DD53" w:rsidR="00CC4FED" w:rsidRPr="007F7CA7" w:rsidRDefault="00CC4FED" w:rsidP="00CC4FED">
      <w:pPr>
        <w:rPr>
          <w:highlight w:val="yellow"/>
          <w:lang w:val="en-GB"/>
        </w:rPr>
      </w:pPr>
      <w:r>
        <w:rPr>
          <w:rFonts w:eastAsia="Times New Roman"/>
          <w:highlight w:val="yellow"/>
          <w:lang w:val="en-GB" w:eastAsia="en-GB"/>
        </w:rPr>
        <w:t xml:space="preserve">The University’s shareholding shall be maintained at 5% of the Company’s fully diluted share capital until the earlier of: a) the Company having passed the Dilution Protection Threshold (the </w:t>
      </w:r>
      <w:r>
        <w:rPr>
          <w:rFonts w:eastAsia="Times New Roman"/>
          <w:b/>
          <w:bCs/>
          <w:highlight w:val="yellow"/>
          <w:lang w:val="en-GB" w:eastAsia="en-GB"/>
        </w:rPr>
        <w:t>Protection Period</w:t>
      </w:r>
      <w:r>
        <w:rPr>
          <w:rFonts w:eastAsia="Times New Roman"/>
          <w:highlight w:val="yellow"/>
          <w:lang w:val="en-GB" w:eastAsia="en-GB"/>
        </w:rPr>
        <w:t>); or b) an Exit Event</w:t>
      </w:r>
      <w:r>
        <w:rPr>
          <w:highlight w:val="yellow"/>
        </w:rPr>
        <w:t>.</w:t>
      </w:r>
    </w:p>
    <w:p w14:paraId="6A682823" w14:textId="77777777" w:rsidR="00CC4FED" w:rsidRPr="007F7CA7" w:rsidRDefault="00CC4FED" w:rsidP="00CC4FED">
      <w:pPr>
        <w:pStyle w:val="NormalWeb"/>
        <w:rPr>
          <w:rFonts w:ascii="Arial" w:hAnsi="Arial" w:cs="Arial"/>
          <w:sz w:val="22"/>
          <w:szCs w:val="22"/>
          <w:highlight w:val="yellow"/>
        </w:rPr>
      </w:pPr>
      <w:r>
        <w:rPr>
          <w:rFonts w:ascii="Arial" w:hAnsi="Arial" w:cs="Arial"/>
          <w:sz w:val="22"/>
          <w:szCs w:val="22"/>
          <w:highlight w:val="yellow"/>
        </w:rPr>
        <w:t>During the Protection Period, the Company shall issue additional shares to the University for nominal consideration to maintain its 5% fully diluted ownership, calculated on a fully diluted basis immediately post the relevant issuance. The Company shall ensure it has the requisite shareholder authorities and waivers of pre-emption rights to give effect to this clause.</w:t>
      </w:r>
    </w:p>
    <w:p w14:paraId="13A3EF94" w14:textId="37C1C16C" w:rsidR="00CC4FED" w:rsidRPr="00903C33" w:rsidRDefault="00CC4FED" w:rsidP="007E2D25">
      <w:pPr>
        <w:pStyle w:val="NormalWeb"/>
        <w:rPr>
          <w:rFonts w:ascii="Arial" w:hAnsi="Arial" w:cs="Arial"/>
          <w:sz w:val="22"/>
          <w:szCs w:val="22"/>
        </w:rPr>
      </w:pPr>
      <w:r>
        <w:rPr>
          <w:rFonts w:ascii="Arial" w:hAnsi="Arial" w:cs="Arial"/>
          <w:sz w:val="22"/>
          <w:szCs w:val="22"/>
          <w:highlight w:val="yellow"/>
        </w:rPr>
        <w:t xml:space="preserve">Following expiry of the Protection Period the University’s shareholding shall </w:t>
      </w:r>
      <w:r>
        <w:rPr>
          <w:rStyle w:val="Strong"/>
          <w:rFonts w:ascii="Arial" w:hAnsi="Arial" w:cs="Arial"/>
          <w:b w:val="0"/>
          <w:bCs w:val="0"/>
          <w:sz w:val="22"/>
          <w:szCs w:val="22"/>
          <w:highlight w:val="yellow"/>
        </w:rPr>
        <w:t>dilute pro rata</w:t>
      </w:r>
      <w:r>
        <w:rPr>
          <w:rFonts w:ascii="Arial" w:hAnsi="Arial" w:cs="Arial"/>
          <w:sz w:val="22"/>
          <w:szCs w:val="22"/>
          <w:highlight w:val="yellow"/>
        </w:rPr>
        <w:t xml:space="preserve"> alongside other shareholders and no further anti-dilution protection shall apply.</w:t>
      </w:r>
      <w:r>
        <w:rPr>
          <w:rFonts w:ascii="Arial" w:hAnsi="Arial" w:cs="Arial"/>
          <w:sz w:val="22"/>
          <w:szCs w:val="22"/>
        </w:rPr>
        <w:t xml:space="preserve"> </w:t>
      </w:r>
    </w:p>
    <w:p w14:paraId="0AD19BB4" w14:textId="7BB36055" w:rsidR="00856C8E" w:rsidRPr="007F7CA7" w:rsidRDefault="009522AD" w:rsidP="007E2D25">
      <w:pPr>
        <w:pStyle w:val="NormalWeb"/>
        <w:rPr>
          <w:rFonts w:ascii="Arial" w:hAnsi="Arial" w:cs="Arial"/>
          <w:sz w:val="22"/>
          <w:szCs w:val="22"/>
          <w:highlight w:val="green"/>
        </w:rPr>
      </w:pPr>
      <w:r>
        <w:rPr>
          <w:rFonts w:ascii="Arial" w:hAnsi="Arial" w:cs="Arial"/>
          <w:bCs/>
          <w:sz w:val="22"/>
          <w:szCs w:val="22"/>
          <w:highlight w:val="green"/>
        </w:rPr>
        <w:t xml:space="preserve">[OPTION B (alternative – dilutable 10%) - </w:t>
      </w:r>
      <w:r>
        <w:rPr>
          <w:rFonts w:ascii="Arial" w:hAnsi="Arial" w:cs="Arial"/>
          <w:sz w:val="22"/>
          <w:szCs w:val="22"/>
          <w:highlight w:val="green"/>
        </w:rPr>
        <w:t>select this option OR Option A above, then delete the other before execution]</w:t>
      </w:r>
    </w:p>
    <w:p w14:paraId="1AB20001" w14:textId="2797CFE5" w:rsidR="00F109F7" w:rsidRDefault="00910E67" w:rsidP="007E2D25">
      <w:pPr>
        <w:pStyle w:val="NormalWeb"/>
        <w:rPr>
          <w:rFonts w:ascii="Arial" w:hAnsi="Arial" w:cs="Arial"/>
          <w:sz w:val="22"/>
          <w:szCs w:val="22"/>
        </w:rPr>
      </w:pPr>
      <w:r>
        <w:rPr>
          <w:rStyle w:val="Strong"/>
          <w:rFonts w:ascii="Arial" w:hAnsi="Arial" w:cs="Arial"/>
          <w:b w:val="0"/>
          <w:bCs w:val="0"/>
          <w:sz w:val="22"/>
          <w:szCs w:val="22"/>
          <w:highlight w:val="green"/>
        </w:rPr>
        <w:t>ten per cent (10%) of the fully diluted share capital</w:t>
      </w:r>
      <w:r>
        <w:rPr>
          <w:rFonts w:ascii="Arial" w:hAnsi="Arial" w:cs="Arial"/>
          <w:sz w:val="22"/>
          <w:szCs w:val="22"/>
          <w:highlight w:val="green"/>
        </w:rPr>
        <w:t xml:space="preserve"> of the Company as at the Commencement Date. No anti-dilution protection applies and the University’s shareholding shall dilute pro rata from the date of issue alongside all other shareholders.</w:t>
      </w:r>
      <w:r>
        <w:rPr>
          <w:rFonts w:ascii="Arial" w:hAnsi="Arial" w:cs="Arial"/>
          <w:sz w:val="22"/>
          <w:szCs w:val="22"/>
        </w:rPr>
        <w:t xml:space="preserve"> </w:t>
      </w:r>
    </w:p>
    <w:p w14:paraId="2AC91B57" w14:textId="1D91D3A3" w:rsidR="00687A7C" w:rsidRPr="00903C33" w:rsidRDefault="009121EC" w:rsidP="007E2D25">
      <w:pPr>
        <w:pStyle w:val="NormalWeb"/>
        <w:rPr>
          <w:rFonts w:ascii="Arial" w:hAnsi="Arial" w:cs="Arial"/>
          <w:sz w:val="22"/>
          <w:szCs w:val="22"/>
        </w:rPr>
      </w:pPr>
      <w:r>
        <w:rPr>
          <w:rFonts w:ascii="Arial" w:hAnsi="Arial" w:cs="Arial"/>
          <w:sz w:val="22"/>
          <w:szCs w:val="22"/>
        </w:rPr>
        <w:t>“Fully diluted” shall include: all issued shares; all shares reserved under any employee share option plan; all convertible securities (including convertible loan notes, ASAs, SAFEs or similar instruments), as if fully exercised.</w:t>
      </w:r>
    </w:p>
    <w:p w14:paraId="4596A45D" w14:textId="1B80E7A7" w:rsidR="007E2D25" w:rsidRPr="00903C33" w:rsidRDefault="00655850" w:rsidP="007E2D25">
      <w:pPr>
        <w:rPr>
          <w:lang w:val="en-GB"/>
        </w:rPr>
      </w:pPr>
      <w:r>
        <w:rPr>
          <w:lang w:val="en-GB"/>
        </w:rPr>
        <w:t xml:space="preserve">The Company shall ensure that the issue of shares complies with the Companies Act 2006; the Company’s Articles of Association; and any applicable securities laws. </w:t>
      </w:r>
    </w:p>
    <w:p w14:paraId="17413143" w14:textId="25034A22" w:rsidR="004F3A13" w:rsidRPr="00903C33" w:rsidRDefault="004F3A13" w:rsidP="00407CE8">
      <w:pPr>
        <w:pStyle w:val="NormalWeb"/>
        <w:rPr>
          <w:rFonts w:ascii="Arial" w:hAnsi="Arial" w:cs="Arial"/>
          <w:sz w:val="22"/>
          <w:szCs w:val="22"/>
        </w:rPr>
      </w:pPr>
      <w:r>
        <w:rPr>
          <w:rFonts w:ascii="Arial" w:hAnsi="Arial" w:cs="Arial"/>
          <w:sz w:val="22"/>
          <w:szCs w:val="22"/>
        </w:rPr>
        <w:lastRenderedPageBreak/>
        <w:t>Except as set out in this Clause, the University shall not be entitled to: ratchet mechanisms; preferential subscription rights beyond statutory rights; liquidation preferences; enhanced voting rights; or any additional equity consideration.</w:t>
      </w:r>
    </w:p>
    <w:p w14:paraId="57179570" w14:textId="77777777" w:rsidR="00E93D48" w:rsidRPr="00903C33" w:rsidRDefault="00E93D48" w:rsidP="00E93D48">
      <w:pPr>
        <w:pStyle w:val="Level2-NL"/>
      </w:pPr>
      <w:bookmarkStart w:id="56" w:name="_Toc226054895"/>
      <w:r>
        <w:t>Fees</w:t>
      </w:r>
      <w:bookmarkEnd w:id="56"/>
    </w:p>
    <w:p w14:paraId="388958A3" w14:textId="3B45927E" w:rsidR="00B9022F" w:rsidRPr="00903C33" w:rsidRDefault="00E93D48" w:rsidP="00E93D48">
      <w:r>
        <w:t xml:space="preserve">The University </w:t>
      </w:r>
      <w:r>
        <w:rPr>
          <w:lang w:val="en-GB"/>
        </w:rPr>
        <w:t xml:space="preserve">acknowledges </w:t>
      </w:r>
      <w:r>
        <w:t>that the Company is an early-stage venture and fees can negatively impact the prospect of external investment.</w:t>
      </w:r>
    </w:p>
    <w:p w14:paraId="7209DBED" w14:textId="1E4A36F8" w:rsidR="00E93D48" w:rsidRPr="00903C33" w:rsidRDefault="00547D91" w:rsidP="002F2B50">
      <w:r>
        <w:t>The fees payable under this Agreement (which are separate from and in addition to the royalties payable under the Royalties and Net Receipts Royalty clauses) are limited to: a) refunding of Historic Patent Costs which have been reasonably incurred by the University; and b) an Annual Licence Fee.</w:t>
      </w:r>
    </w:p>
    <w:p w14:paraId="5174C769" w14:textId="1B504B60" w:rsidR="00655850" w:rsidRPr="00903C33" w:rsidRDefault="00655850" w:rsidP="00945F73">
      <w:pPr>
        <w:pStyle w:val="Level2-NL"/>
      </w:pPr>
      <w:bookmarkStart w:id="57" w:name="_Toc225940234"/>
      <w:bookmarkStart w:id="58" w:name="_Toc226054893"/>
      <w:r>
        <w:t>Royalties</w:t>
      </w:r>
      <w:bookmarkEnd w:id="57"/>
      <w:bookmarkEnd w:id="58"/>
    </w:p>
    <w:p w14:paraId="79081B4A" w14:textId="38B1041D" w:rsidR="002C045C" w:rsidRPr="00903C33" w:rsidRDefault="00072F3F" w:rsidP="00655850">
      <w:pPr>
        <w:pStyle w:val="NormalWeb"/>
        <w:rPr>
          <w:rFonts w:ascii="Arial" w:hAnsi="Arial" w:cs="Arial"/>
          <w:sz w:val="22"/>
          <w:szCs w:val="22"/>
        </w:rPr>
      </w:pPr>
      <w:r>
        <w:rPr>
          <w:rFonts w:ascii="Arial" w:hAnsi="Arial" w:cs="Arial"/>
          <w:sz w:val="22"/>
          <w:szCs w:val="22"/>
        </w:rPr>
        <w:t>The University acknowledges that the royalty structure proposed under this Agreement is intended to encourage, and should not impair, investment and scaling of the Company.</w:t>
      </w:r>
    </w:p>
    <w:p w14:paraId="0E14DED6" w14:textId="2A74BC8B" w:rsidR="00E54910" w:rsidRPr="00903C33" w:rsidRDefault="002C045C" w:rsidP="00E47925">
      <w:pPr>
        <w:pStyle w:val="NormalWeb"/>
        <w:rPr>
          <w:rFonts w:ascii="Arial" w:hAnsi="Arial" w:cs="Arial"/>
          <w:sz w:val="22"/>
          <w:szCs w:val="22"/>
        </w:rPr>
      </w:pPr>
      <w:r>
        <w:rPr>
          <w:rFonts w:ascii="Arial" w:hAnsi="Arial" w:cs="Arial"/>
          <w:sz w:val="22"/>
          <w:szCs w:val="22"/>
        </w:rPr>
        <w:t>Royalties on Net Sales shall only become payable once cumulative Net Sales exceed the Scaling Threshold. From that point, the Company shall pay the University a royalty equal to the Agreed Royalty Percentage on future Net Sales of Licensed Products in accordance with the terms of this Agreement. No royalty shall be payable in respect of: a) revenue not attributable to the University Patents; b) intra-group transfers; c) non-commercial or research use; or d) payments from any jurisdiction where there is no Valid Claim covering the Licensed Product.</w:t>
      </w:r>
    </w:p>
    <w:p w14:paraId="77A8DFC3" w14:textId="4E0F0A4E" w:rsidR="00725523" w:rsidRDefault="00EB40E3" w:rsidP="00DC74F2">
      <w:pPr>
        <w:pStyle w:val="NormalWeb"/>
        <w:rPr>
          <w:rFonts w:ascii="Arial" w:hAnsi="Arial" w:cs="Arial"/>
          <w:sz w:val="22"/>
          <w:szCs w:val="22"/>
        </w:rPr>
      </w:pPr>
      <w:r>
        <w:rPr>
          <w:rFonts w:ascii="Arial" w:hAnsi="Arial" w:cs="Arial"/>
          <w:sz w:val="22"/>
          <w:szCs w:val="22"/>
        </w:rPr>
        <w:t>The Company shall have a right to request that the University enters into good faith negotiations regarding a lump-sum settlement of future royalty payments which may later accrue under this Agreement (“Royalty Buyout”). If the Company believes that a Royalty Buyout would materially improve its commercial position (including in connection with a financing, licensing transaction, or strategic partnership), it may at any time serve a written request on the University setting out the proposed terms and the commercial rationale. The University shall give any such request serious consideration and shall respond in writing within 30 Business Days of receipt, setting out its position in reasonable detail. Both Parties shall then negotiate in good faith for a period of up to 60 Business Days (or such longer period as they may agree in writing) to seek to agree mutually acceptable terms for the Royalty Buyout. For the avoidance of doubt: (a) neither Party shall be under any obligation to conclude an agreement; and (b) any agreed Royalty Buyout shall only take effect upon execution of a written amendment to this Agreement signed by both Parties in accordance with the Amendments clause.</w:t>
      </w:r>
    </w:p>
    <w:p w14:paraId="239E31F5" w14:textId="070A2709" w:rsidR="00547D91" w:rsidRPr="00903C33" w:rsidRDefault="00295A30" w:rsidP="00DC74F2">
      <w:pPr>
        <w:pStyle w:val="NormalWeb"/>
        <w:rPr>
          <w:rFonts w:ascii="Arial" w:hAnsi="Arial" w:cs="Arial"/>
          <w:sz w:val="22"/>
          <w:szCs w:val="22"/>
        </w:rPr>
      </w:pPr>
      <w:r>
        <w:rPr>
          <w:rFonts w:ascii="Arial" w:hAnsi="Arial" w:cs="Arial"/>
          <w:sz w:val="22"/>
          <w:szCs w:val="22"/>
        </w:rPr>
        <w:t xml:space="preserve">The royalty payment obligations under this Agreement shall terminate upon either reaching the Royalty Payment Cap or upon payment of any fee for the Royalty Buyout, at which point the licence shall be considered fully paid up. </w:t>
      </w:r>
    </w:p>
    <w:p w14:paraId="674C7B7E" w14:textId="39A1792A" w:rsidR="007427A5" w:rsidRPr="00903C33" w:rsidRDefault="007D0A05" w:rsidP="00945F73">
      <w:pPr>
        <w:pStyle w:val="Level2-NL"/>
      </w:pPr>
      <w:bookmarkStart w:id="59" w:name="_Toc226054896"/>
      <w:r>
        <w:t>Payments</w:t>
      </w:r>
      <w:bookmarkEnd w:id="59"/>
    </w:p>
    <w:p w14:paraId="1DEBEC82" w14:textId="25A9B6B9" w:rsidR="00494BE2" w:rsidRDefault="00494BE2" w:rsidP="00494BE2">
      <w:r>
        <w:t>All sums due under this Agreement:</w:t>
      </w:r>
    </w:p>
    <w:p w14:paraId="7EC35EB8" w14:textId="27640BA5" w:rsidR="00847C9D" w:rsidRDefault="00847C9D" w:rsidP="002F2B50">
      <w:pPr>
        <w:pStyle w:val="ListParagraph"/>
        <w:numPr>
          <w:ilvl w:val="0"/>
          <w:numId w:val="44"/>
        </w:numPr>
      </w:pPr>
      <w:r>
        <w:lastRenderedPageBreak/>
        <w:t xml:space="preserve">are exclusive of Value Added Tax, or equivalent sales tax, which where applicable shall be paid by the Company to the University in addition; </w:t>
      </w:r>
    </w:p>
    <w:p w14:paraId="2815ACD6" w14:textId="441F793B" w:rsidR="00847C9D" w:rsidRDefault="00847C9D" w:rsidP="002F2B50">
      <w:pPr>
        <w:pStyle w:val="ListParagraph"/>
        <w:numPr>
          <w:ilvl w:val="0"/>
          <w:numId w:val="44"/>
        </w:numPr>
      </w:pPr>
      <w:r>
        <w:t xml:space="preserve">shall be paid in pounds sterling in cash by transferring an amount to the account specified in writing by the University, and in the case of Net Sales generated and Net Receipts received by the Company in a currency other than pounds sterling, the royalty shall be calculated in the other currency and then converted into equivalent pounds sterling at the average spot buying rate for such other currency published by the Bank of England for the relevant period prior to the royalty payment being made by the Company; </w:t>
      </w:r>
    </w:p>
    <w:p w14:paraId="6294481C" w14:textId="66019358" w:rsidR="00847C9D" w:rsidRDefault="00847C9D" w:rsidP="002F2B50">
      <w:pPr>
        <w:pStyle w:val="ListParagraph"/>
        <w:numPr>
          <w:ilvl w:val="0"/>
          <w:numId w:val="44"/>
        </w:numPr>
      </w:pPr>
      <w:r>
        <w:t xml:space="preserve">shall be made without deduction of income tax or other taxes, charges or duties that may be imposed, except insofar as the Company is required to deduct the same to comply with applicable laws. The Parties shall cooperate and take all steps reasonably and lawfully available to them to avoid deducting such taxes and to obtain double taxation relief. If the Company is required to make any such deduction it shall provide the University with such certificates or other documents as it can reasonably obtain to enable the University to obtain appropriate relief from double taxation of the payment in question; and </w:t>
      </w:r>
    </w:p>
    <w:p w14:paraId="3B73BF56" w14:textId="6D55C3D7" w:rsidR="00AF68F6" w:rsidRDefault="00847C9D" w:rsidP="002F2B50">
      <w:pPr>
        <w:pStyle w:val="ListParagraph"/>
        <w:numPr>
          <w:ilvl w:val="0"/>
          <w:numId w:val="44"/>
        </w:numPr>
      </w:pPr>
      <w:r>
        <w:t xml:space="preserve">shall be made by the due date, failing which the University may charge interest on any outstanding amount from the due date onwards on a daily basis at a rate equivalent to 4% above the Bank of England base rate, provided in each case that the University has notified the Company in writing of such nonpayment. </w:t>
      </w:r>
    </w:p>
    <w:p w14:paraId="20F13365" w14:textId="543B0107" w:rsidR="0037571C" w:rsidRDefault="00895665" w:rsidP="002F2B50">
      <w:pPr>
        <w:pStyle w:val="ListParagraph"/>
        <w:numPr>
          <w:ilvl w:val="0"/>
          <w:numId w:val="44"/>
        </w:numPr>
      </w:pPr>
      <w:r>
        <w:t>Historic Patent Costs and the Annual Licence Fee shall be paid within 30 days of their due date.</w:t>
      </w:r>
    </w:p>
    <w:p w14:paraId="1131C496" w14:textId="71B99F7F" w:rsidR="009567C1" w:rsidRDefault="00AF68F6" w:rsidP="002F2B50">
      <w:pPr>
        <w:pStyle w:val="ListParagraph"/>
        <w:numPr>
          <w:ilvl w:val="0"/>
          <w:numId w:val="44"/>
        </w:numPr>
      </w:pPr>
      <w:r>
        <w:t>All royalty payments shall be made quarterly in arrears, and within 30 days of the end of each calendar quarter. Each payment shall be accompanied by a written statement setting out: a) Net Sales; b) royalties payable on Net Sales; c) Net Receipts received in the period, identifying each Sub-Licensee, the amount received, and the Net Receipts Royalty Rate applied; d) the number of complete years elapsed since the Commencement Date used to determine that rate; e) any amounts excluded from Net Receipts and the basis for exclusion; and f) all other deductions applied.</w:t>
      </w:r>
    </w:p>
    <w:p w14:paraId="71871054" w14:textId="2BE846C6" w:rsidR="00D3498D" w:rsidRPr="00903C33" w:rsidRDefault="00AF68F6" w:rsidP="002F2B50">
      <w:pPr>
        <w:pStyle w:val="ListParagraph"/>
        <w:numPr>
          <w:ilvl w:val="0"/>
          <w:numId w:val="44"/>
        </w:numPr>
      </w:pPr>
      <w:r>
        <w:t xml:space="preserve">Where transactions occur between Affiliates, pricing shall be at arm’s length. </w:t>
      </w:r>
    </w:p>
    <w:p w14:paraId="05301519" w14:textId="41B03D2E" w:rsidR="003A09FB" w:rsidRPr="00AF68F6" w:rsidRDefault="00D3498D" w:rsidP="00BC2ABD">
      <w:pPr>
        <w:rPr>
          <w:lang w:val="en-GB"/>
        </w:rPr>
      </w:pPr>
      <w:r>
        <w:rPr>
          <w:lang w:val="en-GB"/>
        </w:rPr>
        <w:t xml:space="preserve">The Company shall maintain complete and accurate records for at least six (6) years. </w:t>
      </w:r>
    </w:p>
    <w:p w14:paraId="5360C028" w14:textId="37183F72" w:rsidR="006C416D" w:rsidRPr="00903C33" w:rsidRDefault="006C416D" w:rsidP="00945F73">
      <w:pPr>
        <w:pStyle w:val="Level2-NL"/>
      </w:pPr>
      <w:bookmarkStart w:id="60" w:name="_Toc226054897"/>
      <w:r>
        <w:t>Audit Rights</w:t>
      </w:r>
      <w:bookmarkEnd w:id="60"/>
    </w:p>
    <w:p w14:paraId="1CC4C1DE" w14:textId="79242F5D" w:rsidR="006C416D" w:rsidRPr="00903C33" w:rsidRDefault="00D94B1B" w:rsidP="006C416D">
      <w:pPr>
        <w:pStyle w:val="NormalWeb"/>
        <w:rPr>
          <w:rFonts w:ascii="Arial" w:hAnsi="Arial" w:cs="Arial"/>
          <w:sz w:val="22"/>
          <w:szCs w:val="22"/>
        </w:rPr>
      </w:pPr>
      <w:r>
        <w:rPr>
          <w:rFonts w:ascii="Arial" w:hAnsi="Arial" w:cs="Arial"/>
          <w:sz w:val="22"/>
          <w:szCs w:val="22"/>
        </w:rPr>
        <w:t xml:space="preserve">Until all Fees are paid and the Royalty Payment Cap has not been reached, the University may, on reasonable notice inspect the Company’s records to verify payments. Audits shall be no more than once per calendar year and conducted during normal business hours. </w:t>
      </w:r>
    </w:p>
    <w:p w14:paraId="6C1BF9EB" w14:textId="4F5FF08A" w:rsidR="006C416D" w:rsidRPr="00903C33" w:rsidRDefault="006C416D" w:rsidP="006C416D">
      <w:pPr>
        <w:pStyle w:val="NormalWeb"/>
        <w:rPr>
          <w:rFonts w:ascii="Arial" w:hAnsi="Arial" w:cs="Arial"/>
          <w:sz w:val="22"/>
          <w:szCs w:val="22"/>
        </w:rPr>
      </w:pPr>
      <w:r>
        <w:rPr>
          <w:rFonts w:ascii="Arial" w:hAnsi="Arial" w:cs="Arial"/>
          <w:sz w:val="22"/>
          <w:szCs w:val="22"/>
        </w:rPr>
        <w:t xml:space="preserve">Audits shall be conducted by an independent auditor bound by confidentiality. The University bears audit costs, and the Company shall reimburse the reasonable audit costs if the audit reveals an underpayment of more than </w:t>
      </w:r>
      <w:r>
        <w:rPr>
          <w:rStyle w:val="Strong"/>
          <w:rFonts w:ascii="Arial" w:hAnsi="Arial" w:cs="Arial"/>
          <w:b w:val="0"/>
          <w:bCs w:val="0"/>
          <w:sz w:val="22"/>
          <w:szCs w:val="22"/>
        </w:rPr>
        <w:t>5%</w:t>
      </w:r>
      <w:r>
        <w:rPr>
          <w:rFonts w:ascii="Arial" w:hAnsi="Arial" w:cs="Arial"/>
          <w:sz w:val="22"/>
          <w:szCs w:val="22"/>
        </w:rPr>
        <w:t xml:space="preserve"> of the amount properly payable in respect of the audited period.</w:t>
      </w:r>
    </w:p>
    <w:p w14:paraId="3FB2F9D4" w14:textId="62D3B4E6" w:rsidR="006C416D" w:rsidRPr="00903C33" w:rsidRDefault="006C416D" w:rsidP="00CD594D">
      <w:pPr>
        <w:pStyle w:val="NormalWeb"/>
        <w:rPr>
          <w:rFonts w:ascii="Arial" w:hAnsi="Arial" w:cs="Arial"/>
          <w:sz w:val="22"/>
          <w:szCs w:val="22"/>
        </w:rPr>
      </w:pPr>
      <w:r>
        <w:rPr>
          <w:rFonts w:ascii="Arial" w:hAnsi="Arial" w:cs="Arial"/>
          <w:sz w:val="22"/>
          <w:szCs w:val="22"/>
        </w:rPr>
        <w:t xml:space="preserve">Any underpayment shall be paid within 10 Business Days together with interest at the rate set out in the Payments clause. </w:t>
      </w:r>
    </w:p>
    <w:p w14:paraId="71810C0C" w14:textId="538F9A9E" w:rsidR="00CD594D" w:rsidRPr="00903C33" w:rsidRDefault="00CD594D" w:rsidP="00945F73">
      <w:pPr>
        <w:pStyle w:val="Level2-NL"/>
      </w:pPr>
      <w:bookmarkStart w:id="61" w:name="_Toc226054898"/>
      <w:r>
        <w:lastRenderedPageBreak/>
        <w:t>Financial Controls and Anti-Avoidance</w:t>
      </w:r>
      <w:bookmarkEnd w:id="61"/>
    </w:p>
    <w:p w14:paraId="5C02B290" w14:textId="4214A411" w:rsidR="00CD594D" w:rsidRPr="00903C33" w:rsidRDefault="00CD594D" w:rsidP="00CD594D">
      <w:pPr>
        <w:pStyle w:val="NormalWeb"/>
        <w:rPr>
          <w:rFonts w:ascii="Arial" w:hAnsi="Arial" w:cs="Arial"/>
          <w:sz w:val="22"/>
          <w:szCs w:val="22"/>
        </w:rPr>
      </w:pPr>
      <w:r>
        <w:rPr>
          <w:rFonts w:ascii="Arial" w:hAnsi="Arial" w:cs="Arial"/>
          <w:sz w:val="22"/>
          <w:szCs w:val="22"/>
        </w:rPr>
        <w:t xml:space="preserve">The Company shall not enter into any arrangement or transaction which has the main purpose or effect of reducing, avoiding or diverting any payments due to the University. </w:t>
      </w:r>
    </w:p>
    <w:p w14:paraId="3E6F2163" w14:textId="0EC473A5" w:rsidR="00CD594D" w:rsidRPr="00903C33" w:rsidRDefault="00CD594D" w:rsidP="00CD594D">
      <w:pPr>
        <w:pStyle w:val="NormalWeb"/>
        <w:rPr>
          <w:rFonts w:ascii="Arial" w:hAnsi="Arial" w:cs="Arial"/>
          <w:sz w:val="22"/>
          <w:szCs w:val="22"/>
        </w:rPr>
      </w:pPr>
      <w:r>
        <w:rPr>
          <w:rFonts w:ascii="Arial" w:hAnsi="Arial" w:cs="Arial"/>
          <w:sz w:val="22"/>
          <w:szCs w:val="22"/>
        </w:rPr>
        <w:t xml:space="preserve">Where Licensed Products are sold as part of a bundle, revenue shall be fairly allocated to Licensed Products. </w:t>
      </w:r>
    </w:p>
    <w:p w14:paraId="55B0A5F6" w14:textId="6F35C8FC" w:rsidR="007D0A05" w:rsidRPr="00903C33" w:rsidRDefault="00CD594D" w:rsidP="00B01DF2">
      <w:pPr>
        <w:pStyle w:val="NormalWeb"/>
        <w:rPr>
          <w:rFonts w:ascii="Arial" w:hAnsi="Arial" w:cs="Arial"/>
          <w:sz w:val="22"/>
          <w:szCs w:val="22"/>
        </w:rPr>
      </w:pPr>
      <w:r>
        <w:rPr>
          <w:rFonts w:ascii="Arial" w:hAnsi="Arial" w:cs="Arial"/>
          <w:sz w:val="22"/>
          <w:szCs w:val="22"/>
        </w:rPr>
        <w:t>This is already achieved by the requirement in the Payments clause above that Affiliate transactions be priced at arm</w:t>
      </w:r>
      <w:r>
        <w:t xml:space="preserve">’s length, which applies equally for the purposes of calculating Net Sales. </w:t>
      </w:r>
    </w:p>
    <w:p w14:paraId="15A588EF" w14:textId="56334FFB" w:rsidR="005F45D9" w:rsidRPr="00903C33" w:rsidRDefault="00D35F35" w:rsidP="008E31F8">
      <w:pPr>
        <w:pStyle w:val="Level1-NL"/>
      </w:pPr>
      <w:r>
        <w:t>Obligations</w:t>
      </w:r>
    </w:p>
    <w:p w14:paraId="2FE8650D" w14:textId="7DF945EF" w:rsidR="00BD2D41" w:rsidRPr="00903C33" w:rsidRDefault="00BD2D41" w:rsidP="00945F73">
      <w:pPr>
        <w:pStyle w:val="Level2-NL"/>
      </w:pPr>
      <w:bookmarkStart w:id="62" w:name="_Toc226054899"/>
      <w:r>
        <w:t>University Transfer</w:t>
      </w:r>
      <w:bookmarkEnd w:id="62"/>
    </w:p>
    <w:p w14:paraId="1A010002" w14:textId="24BC7C5C" w:rsidR="00437B42" w:rsidRPr="00903C33" w:rsidRDefault="00437B42" w:rsidP="00437B42">
      <w:pPr>
        <w:pStyle w:val="NormalWeb"/>
        <w:rPr>
          <w:rFonts w:ascii="Arial" w:hAnsi="Arial" w:cs="Arial"/>
          <w:sz w:val="22"/>
          <w:szCs w:val="22"/>
        </w:rPr>
      </w:pPr>
      <w:r>
        <w:rPr>
          <w:rFonts w:ascii="Arial" w:hAnsi="Arial" w:cs="Arial"/>
          <w:sz w:val="22"/>
          <w:szCs w:val="22"/>
        </w:rPr>
        <w:t>The University shall provide access to the Licensed Technology and University Know-How and shall supply reasonable documentation within 60 days of the Commencement Date, or such longer period as the Parties may agree in writing. If the University becomes aware of any material error or omission in the Licensed Technology or University Know-How, it shall promptly notify the Company and provide corrected or supplementary materials as soon as reasonably practicable.</w:t>
      </w:r>
    </w:p>
    <w:p w14:paraId="23B3BF85" w14:textId="56A14D7C" w:rsidR="00177489" w:rsidRPr="00903C33" w:rsidRDefault="00177489" w:rsidP="00437B42">
      <w:pPr>
        <w:pStyle w:val="NormalWeb"/>
        <w:rPr>
          <w:rFonts w:ascii="Arial" w:hAnsi="Arial" w:cs="Arial"/>
          <w:sz w:val="22"/>
          <w:szCs w:val="22"/>
        </w:rPr>
      </w:pPr>
      <w:r>
        <w:rPr>
          <w:rFonts w:ascii="Arial" w:hAnsi="Arial" w:cs="Arial"/>
          <w:sz w:val="22"/>
          <w:szCs w:val="22"/>
        </w:rPr>
        <w:t xml:space="preserve">The University shall not be obliged to provide ongoing technical support or update the Licensed Technology other than as covered in Clause 2.5. Any ongoing support shall be subject to a separate agreement. </w:t>
      </w:r>
    </w:p>
    <w:p w14:paraId="7B41B000" w14:textId="0CA570B3" w:rsidR="00F81F74" w:rsidRPr="00903C33" w:rsidRDefault="00F81F74" w:rsidP="00437B42">
      <w:pPr>
        <w:pStyle w:val="NormalWeb"/>
        <w:rPr>
          <w:rFonts w:ascii="Arial" w:hAnsi="Arial" w:cs="Arial"/>
          <w:sz w:val="22"/>
          <w:szCs w:val="22"/>
        </w:rPr>
      </w:pPr>
      <w:r>
        <w:rPr>
          <w:rFonts w:ascii="Arial" w:hAnsi="Arial" w:cs="Arial"/>
          <w:sz w:val="22"/>
          <w:szCs w:val="22"/>
        </w:rPr>
        <w:t>The University may provide materials, prototypes and documentation as reasonably required. Such materials are provided “as is”, without warranty, and all risk passes to the Company upon delivery.</w:t>
      </w:r>
    </w:p>
    <w:p w14:paraId="1BAB7E68" w14:textId="7B309519" w:rsidR="00BD2D41" w:rsidRPr="00903C33" w:rsidRDefault="00BD2D41" w:rsidP="00945F73">
      <w:pPr>
        <w:pStyle w:val="Level2-NL"/>
      </w:pPr>
      <w:bookmarkStart w:id="63" w:name="_Toc226054900"/>
      <w:r>
        <w:t>Commercialisation Obligations</w:t>
      </w:r>
      <w:bookmarkEnd w:id="63"/>
    </w:p>
    <w:p w14:paraId="796D7FCA" w14:textId="6A575C54" w:rsidR="00DA3606" w:rsidRPr="00903C33" w:rsidRDefault="00DA3606" w:rsidP="00E03BE9">
      <w:pPr>
        <w:pStyle w:val="NormalWeb"/>
        <w:rPr>
          <w:rFonts w:ascii="Arial" w:hAnsi="Arial" w:cs="Arial"/>
          <w:sz w:val="22"/>
          <w:szCs w:val="22"/>
        </w:rPr>
      </w:pPr>
      <w:r>
        <w:rPr>
          <w:rFonts w:ascii="Arial" w:hAnsi="Arial" w:cs="Arial"/>
          <w:sz w:val="22"/>
          <w:szCs w:val="22"/>
        </w:rPr>
        <w:t>The Company shall use reasonable endeavours</w:t>
      </w:r>
      <w:r>
        <w:rPr>
          <w:rFonts w:ascii="Arial" w:hAnsi="Arial" w:cs="Arial"/>
        </w:rPr>
        <w:t xml:space="preserve"> </w:t>
      </w:r>
      <w:r>
        <w:rPr>
          <w:rFonts w:ascii="Arial" w:hAnsi="Arial" w:cs="Arial"/>
          <w:sz w:val="22"/>
          <w:szCs w:val="22"/>
        </w:rPr>
        <w:t>to develop and commercialise Company Products. In assessing compliance, regard shall be had to: a) technical feasibility; b) regulatory requirements; c) market conditions; d) availability of funding; and e) the stage of development of the Company.</w:t>
      </w:r>
    </w:p>
    <w:p w14:paraId="0EA6CBE3" w14:textId="12730CC8" w:rsidR="00DA3606" w:rsidRPr="00903C33" w:rsidRDefault="00DA3606" w:rsidP="00554D38">
      <w:pPr>
        <w:pStyle w:val="NormalWeb"/>
        <w:rPr>
          <w:rFonts w:ascii="Arial" w:hAnsi="Arial" w:cs="Arial"/>
          <w:sz w:val="22"/>
          <w:szCs w:val="22"/>
        </w:rPr>
      </w:pPr>
      <w:r>
        <w:rPr>
          <w:rFonts w:ascii="Arial" w:hAnsi="Arial" w:cs="Arial"/>
          <w:sz w:val="22"/>
          <w:szCs w:val="22"/>
        </w:rPr>
        <w:t xml:space="preserve">For the avoidance of doubt the Company shall not be obliged to achieve: any specific revenue level; profitability; or market share. </w:t>
      </w:r>
    </w:p>
    <w:p w14:paraId="7D838117" w14:textId="52ECBEF4" w:rsidR="00DA3606" w:rsidRPr="00903C33" w:rsidRDefault="00DA3606" w:rsidP="00BD2D41">
      <w:pPr>
        <w:pStyle w:val="NormalWeb"/>
        <w:rPr>
          <w:rFonts w:ascii="Arial" w:hAnsi="Arial" w:cs="Arial"/>
          <w:sz w:val="22"/>
          <w:szCs w:val="22"/>
        </w:rPr>
      </w:pPr>
      <w:r>
        <w:rPr>
          <w:rFonts w:ascii="Arial" w:hAnsi="Arial" w:cs="Arial"/>
          <w:sz w:val="22"/>
          <w:szCs w:val="22"/>
        </w:rPr>
        <w:t xml:space="preserve">Temporary pauses in development shall not constitute breach where reasonably justified by commercial or technical factors. </w:t>
      </w:r>
    </w:p>
    <w:p w14:paraId="7D838118" w14:textId="77777777" w:rsidR="00DA3606" w:rsidRPr="00903C33" w:rsidRDefault="00DA3606" w:rsidP="00BD2D41">
      <w:pPr>
        <w:pStyle w:val="NormalWeb"/>
        <w:rPr>
          <w:rFonts w:ascii="Arial" w:hAnsi="Arial" w:cs="Arial"/>
          <w:sz w:val="22"/>
          <w:szCs w:val="22"/>
        </w:rPr>
      </w:pPr>
      <w:r>
        <w:rPr>
          <w:rFonts w:ascii="Arial" w:hAnsi="Arial" w:cs="Arial"/>
          <w:sz w:val="22"/>
          <w:szCs w:val="22"/>
        </w:rPr>
        <w:t>Where the Parties cannot agree whether the Company has complied with its commercialisation obligations under this clause, either Party may refer the matter to expert determination in accordance with the Dispute Resolution clause.</w:t>
      </w:r>
    </w:p>
    <w:p w14:paraId="5AC40646" w14:textId="1EB1F9AB" w:rsidR="005F45D9" w:rsidRPr="00903C33" w:rsidRDefault="00D35F35" w:rsidP="008E31F8">
      <w:pPr>
        <w:pStyle w:val="Level1-NL"/>
      </w:pPr>
      <w:r>
        <w:t>Intellectual Property</w:t>
      </w:r>
    </w:p>
    <w:p w14:paraId="02B49537" w14:textId="347E04D1" w:rsidR="007961D3" w:rsidRPr="00903C33" w:rsidRDefault="001439E5" w:rsidP="00945F73">
      <w:pPr>
        <w:pStyle w:val="Level2-NL"/>
      </w:pPr>
      <w:bookmarkStart w:id="64" w:name="_Toc226054903"/>
      <w:r>
        <w:t>University Patents Prosecution and Maintenance</w:t>
      </w:r>
      <w:bookmarkEnd w:id="64"/>
    </w:p>
    <w:p w14:paraId="6896F5DD" w14:textId="19CBB02A" w:rsidR="007961D3" w:rsidRPr="00903C33" w:rsidRDefault="007961D3" w:rsidP="007961D3">
      <w:pPr>
        <w:pStyle w:val="NormalWeb"/>
        <w:rPr>
          <w:rFonts w:ascii="Arial" w:hAnsi="Arial" w:cs="Arial"/>
          <w:sz w:val="22"/>
          <w:szCs w:val="22"/>
        </w:rPr>
      </w:pPr>
      <w:r>
        <w:rPr>
          <w:rFonts w:ascii="Arial" w:hAnsi="Arial" w:cs="Arial"/>
          <w:sz w:val="22"/>
          <w:szCs w:val="22"/>
        </w:rPr>
        <w:lastRenderedPageBreak/>
        <w:t>From the Commencement Date:</w:t>
      </w:r>
    </w:p>
    <w:p w14:paraId="6BA24CBC" w14:textId="72861C32" w:rsidR="007A1454" w:rsidRPr="00903C33" w:rsidRDefault="007A1454" w:rsidP="007A1454">
      <w:pPr>
        <w:pStyle w:val="NormalWeb"/>
        <w:numPr>
          <w:ilvl w:val="0"/>
          <w:numId w:val="25"/>
        </w:numPr>
        <w:rPr>
          <w:rFonts w:ascii="Arial" w:hAnsi="Arial" w:cs="Arial"/>
          <w:sz w:val="22"/>
          <w:szCs w:val="22"/>
        </w:rPr>
      </w:pPr>
      <w:r>
        <w:rPr>
          <w:rFonts w:ascii="Arial" w:hAnsi="Arial" w:cs="Arial"/>
          <w:sz w:val="22"/>
          <w:szCs w:val="22"/>
        </w:rPr>
        <w:t>all post-Commencement Date costs relating to the University Patents shall be borne by the Company;</w:t>
      </w:r>
    </w:p>
    <w:p w14:paraId="4FEAB61B" w14:textId="320B2AAD" w:rsidR="007961D3" w:rsidRPr="00903C33" w:rsidRDefault="007961D3" w:rsidP="007A1454">
      <w:pPr>
        <w:pStyle w:val="NormalWeb"/>
        <w:numPr>
          <w:ilvl w:val="0"/>
          <w:numId w:val="25"/>
        </w:numPr>
        <w:rPr>
          <w:rFonts w:ascii="Arial" w:hAnsi="Arial" w:cs="Arial"/>
          <w:sz w:val="22"/>
          <w:szCs w:val="22"/>
        </w:rPr>
      </w:pPr>
      <w:r>
        <w:rPr>
          <w:rFonts w:ascii="Arial" w:hAnsi="Arial" w:cs="Arial"/>
          <w:sz w:val="22"/>
          <w:szCs w:val="22"/>
        </w:rPr>
        <w:t>the Company shall have the primary right (but not the obligation, subject to Clause 7.3) to control: filing, prosecution, maintenance, and extension of the Patents;</w:t>
      </w:r>
    </w:p>
    <w:p w14:paraId="4BA36617" w14:textId="51C1B1AB" w:rsidR="007A1454" w:rsidRPr="00903C33" w:rsidRDefault="007961D3" w:rsidP="007A1454">
      <w:pPr>
        <w:pStyle w:val="NormalWeb"/>
        <w:numPr>
          <w:ilvl w:val="0"/>
          <w:numId w:val="25"/>
        </w:numPr>
        <w:rPr>
          <w:rFonts w:ascii="Arial" w:hAnsi="Arial" w:cs="Arial"/>
          <w:sz w:val="22"/>
          <w:szCs w:val="22"/>
        </w:rPr>
      </w:pPr>
      <w:r>
        <w:rPr>
          <w:rFonts w:ascii="Arial" w:hAnsi="Arial" w:cs="Arial"/>
          <w:sz w:val="22"/>
          <w:szCs w:val="22"/>
        </w:rPr>
        <w:t xml:space="preserve">such control shall include: selection of patent attorneys; determination of filing strategy; and jurisdictional coverage decisions. </w:t>
      </w:r>
    </w:p>
    <w:p w14:paraId="103A9E15" w14:textId="77777777" w:rsidR="007961D3" w:rsidRPr="00903C33" w:rsidRDefault="007961D3" w:rsidP="007961D3">
      <w:pPr>
        <w:pStyle w:val="NormalWeb"/>
        <w:rPr>
          <w:rFonts w:ascii="Arial" w:hAnsi="Arial" w:cs="Arial"/>
          <w:sz w:val="22"/>
          <w:szCs w:val="22"/>
        </w:rPr>
      </w:pPr>
      <w:r>
        <w:rPr>
          <w:rFonts w:ascii="Arial" w:hAnsi="Arial" w:cs="Arial"/>
          <w:sz w:val="22"/>
          <w:szCs w:val="22"/>
        </w:rPr>
        <w:t>The Company shall:</w:t>
      </w:r>
    </w:p>
    <w:p w14:paraId="33CF5090" w14:textId="7978C855" w:rsidR="007961D3" w:rsidRPr="00903C33" w:rsidRDefault="007961D3" w:rsidP="0019542A">
      <w:pPr>
        <w:pStyle w:val="NormalWeb"/>
        <w:numPr>
          <w:ilvl w:val="0"/>
          <w:numId w:val="26"/>
        </w:numPr>
        <w:rPr>
          <w:rFonts w:ascii="Arial" w:hAnsi="Arial" w:cs="Arial"/>
          <w:sz w:val="22"/>
          <w:szCs w:val="22"/>
        </w:rPr>
      </w:pPr>
      <w:r>
        <w:rPr>
          <w:rFonts w:ascii="Arial" w:hAnsi="Arial" w:cs="Arial"/>
          <w:sz w:val="22"/>
          <w:szCs w:val="22"/>
        </w:rPr>
        <w:t>consult with the University in good faith;</w:t>
      </w:r>
    </w:p>
    <w:p w14:paraId="33528259" w14:textId="10B2E16F" w:rsidR="007961D3" w:rsidRPr="00903C33" w:rsidRDefault="007961D3" w:rsidP="0019542A">
      <w:pPr>
        <w:pStyle w:val="NormalWeb"/>
        <w:numPr>
          <w:ilvl w:val="0"/>
          <w:numId w:val="26"/>
        </w:numPr>
        <w:rPr>
          <w:rFonts w:ascii="Arial" w:hAnsi="Arial" w:cs="Arial"/>
          <w:sz w:val="22"/>
          <w:szCs w:val="22"/>
        </w:rPr>
      </w:pPr>
      <w:r>
        <w:rPr>
          <w:rFonts w:ascii="Arial" w:hAnsi="Arial" w:cs="Arial"/>
          <w:sz w:val="22"/>
          <w:szCs w:val="22"/>
        </w:rPr>
        <w:t>provide copies of all material correspondence with patent offices upon request;</w:t>
      </w:r>
    </w:p>
    <w:p w14:paraId="7F5F6898" w14:textId="1DF4940A" w:rsidR="007961D3" w:rsidRPr="00903C33" w:rsidRDefault="007961D3" w:rsidP="0019542A">
      <w:pPr>
        <w:pStyle w:val="NormalWeb"/>
        <w:numPr>
          <w:ilvl w:val="0"/>
          <w:numId w:val="26"/>
        </w:numPr>
        <w:rPr>
          <w:rFonts w:ascii="Arial" w:hAnsi="Arial" w:cs="Arial"/>
          <w:sz w:val="22"/>
          <w:szCs w:val="22"/>
        </w:rPr>
      </w:pPr>
      <w:r>
        <w:rPr>
          <w:rFonts w:ascii="Arial" w:hAnsi="Arial" w:cs="Arial"/>
          <w:sz w:val="22"/>
          <w:szCs w:val="22"/>
        </w:rPr>
        <w:t>consider reasonable comments from the University.</w:t>
      </w:r>
    </w:p>
    <w:p w14:paraId="00A48A8A" w14:textId="1C70D3AF" w:rsidR="007961D3" w:rsidRPr="00903C33" w:rsidRDefault="007961D3" w:rsidP="00A00DDD">
      <w:pPr>
        <w:pStyle w:val="NormalWeb"/>
        <w:rPr>
          <w:rFonts w:ascii="Arial" w:hAnsi="Arial" w:cs="Arial"/>
          <w:sz w:val="22"/>
          <w:szCs w:val="22"/>
        </w:rPr>
      </w:pPr>
      <w:r>
        <w:rPr>
          <w:rFonts w:ascii="Arial" w:hAnsi="Arial" w:cs="Arial"/>
          <w:sz w:val="22"/>
          <w:szCs w:val="22"/>
        </w:rPr>
        <w:t xml:space="preserve">The Company shall act in a reasonable manner to maintain the validity and enforceability of the University Patents and not wilfully take actions that materially prejudice the University Patents. </w:t>
      </w:r>
    </w:p>
    <w:p w14:paraId="7D6A6A70" w14:textId="46DC071E" w:rsidR="00653ECF" w:rsidRPr="00903C33" w:rsidRDefault="00653ECF" w:rsidP="007961D3">
      <w:pPr>
        <w:pStyle w:val="NormalWeb"/>
        <w:rPr>
          <w:rFonts w:ascii="Arial" w:hAnsi="Arial" w:cs="Arial"/>
          <w:sz w:val="22"/>
          <w:szCs w:val="22"/>
        </w:rPr>
      </w:pPr>
      <w:r>
        <w:rPr>
          <w:rFonts w:ascii="Arial" w:hAnsi="Arial" w:cs="Arial"/>
          <w:sz w:val="22"/>
          <w:szCs w:val="22"/>
        </w:rPr>
        <w:t xml:space="preserve">The Company may record this Agreement with relevant patent offices. The University shall execute all documents reasonably required to give effect to such recordal. </w:t>
      </w:r>
    </w:p>
    <w:p w14:paraId="061D40A4" w14:textId="77777777" w:rsidR="00653ECF" w:rsidRPr="00903C33" w:rsidRDefault="00653ECF" w:rsidP="00653ECF">
      <w:pPr>
        <w:pStyle w:val="Level2-NL"/>
      </w:pPr>
      <w:bookmarkStart w:id="65" w:name="_Toc226054916"/>
      <w:bookmarkStart w:id="66" w:name="_Toc226054904"/>
      <w:r>
        <w:t>Reporting</w:t>
      </w:r>
      <w:bookmarkEnd w:id="65"/>
    </w:p>
    <w:p w14:paraId="2B4599B6" w14:textId="2FAD1EC2" w:rsidR="00653ECF" w:rsidRPr="00903C33" w:rsidRDefault="00653ECF" w:rsidP="00653ECF">
      <w:pPr>
        <w:pStyle w:val="NormalWeb"/>
        <w:rPr>
          <w:rFonts w:ascii="Arial" w:hAnsi="Arial" w:cs="Arial"/>
          <w:sz w:val="22"/>
          <w:szCs w:val="22"/>
        </w:rPr>
      </w:pPr>
      <w:r>
        <w:rPr>
          <w:rFonts w:ascii="Arial" w:hAnsi="Arial" w:cs="Arial"/>
          <w:sz w:val="22"/>
          <w:szCs w:val="22"/>
        </w:rPr>
        <w:t xml:space="preserve">The Company shall maintain accurate records of patent activity and prosecution status. </w:t>
      </w:r>
    </w:p>
    <w:p w14:paraId="2826B58F" w14:textId="0209E371" w:rsidR="00653ECF" w:rsidRPr="00903C33" w:rsidRDefault="00653ECF" w:rsidP="00653ECF">
      <w:pPr>
        <w:pStyle w:val="NormalWeb"/>
        <w:rPr>
          <w:rFonts w:ascii="Arial" w:hAnsi="Arial" w:cs="Arial"/>
          <w:sz w:val="22"/>
          <w:szCs w:val="22"/>
        </w:rPr>
      </w:pPr>
      <w:r>
        <w:rPr>
          <w:rFonts w:ascii="Arial" w:hAnsi="Arial" w:cs="Arial"/>
          <w:sz w:val="22"/>
          <w:szCs w:val="22"/>
        </w:rPr>
        <w:t xml:space="preserve">The Company shall provide IP status reports, and updates on material developments to the University upon request. </w:t>
      </w:r>
    </w:p>
    <w:p w14:paraId="1A020001" w14:textId="6E526DB9" w:rsidR="00653ECF" w:rsidRPr="00903C33" w:rsidRDefault="008F1E0D" w:rsidP="00653ECF">
      <w:pPr>
        <w:pStyle w:val="NormalWeb"/>
        <w:rPr>
          <w:rFonts w:ascii="Arial" w:hAnsi="Arial" w:cs="Arial"/>
          <w:sz w:val="22"/>
          <w:szCs w:val="22"/>
        </w:rPr>
      </w:pPr>
      <w:r>
        <w:rPr>
          <w:rFonts w:ascii="Arial" w:hAnsi="Arial" w:cs="Arial"/>
          <w:sz w:val="22"/>
          <w:szCs w:val="22"/>
        </w:rPr>
        <w:t>The Company shall provide to the University, within 90 days of each anniversary of the Commencement Date, an annual commercialisation progress report setting out in reasonable detail the development and commercialisation activities carried out during the preceding 12 months in respect of the Licensed Rights and Licensed Products. The University shall keep all information contained in such reports confidential in accordance with the Confidentiality clause of this Agreement.</w:t>
      </w:r>
    </w:p>
    <w:p w14:paraId="49636B6E" w14:textId="40E6388A" w:rsidR="00653ECF" w:rsidRPr="00903C33" w:rsidRDefault="00653ECF" w:rsidP="00653ECF">
      <w:pPr>
        <w:pStyle w:val="NormalWeb"/>
        <w:rPr>
          <w:rFonts w:ascii="Arial" w:hAnsi="Arial" w:cs="Arial"/>
          <w:sz w:val="22"/>
          <w:szCs w:val="22"/>
        </w:rPr>
      </w:pPr>
      <w:r>
        <w:rPr>
          <w:rFonts w:ascii="Arial" w:hAnsi="Arial" w:cs="Arial"/>
          <w:sz w:val="22"/>
          <w:szCs w:val="22"/>
        </w:rPr>
        <w:t xml:space="preserve">The Company shall mark Licensed Products in accordance with applicable law. </w:t>
      </w:r>
    </w:p>
    <w:p w14:paraId="74BAB749" w14:textId="2BFDF9C3" w:rsidR="00C57706" w:rsidRPr="00903C33" w:rsidRDefault="00C57706" w:rsidP="00945F73">
      <w:pPr>
        <w:pStyle w:val="Level2-NL"/>
      </w:pPr>
      <w:r>
        <w:t>Abandonment of Patents</w:t>
      </w:r>
      <w:bookmarkEnd w:id="66"/>
    </w:p>
    <w:p w14:paraId="3F5B9B39" w14:textId="50671BD9" w:rsidR="007961D3" w:rsidRPr="00903C33" w:rsidRDefault="007961D3" w:rsidP="00A00DDD">
      <w:pPr>
        <w:pStyle w:val="NormalWeb"/>
        <w:rPr>
          <w:rFonts w:ascii="Arial" w:hAnsi="Arial" w:cs="Arial"/>
          <w:sz w:val="22"/>
          <w:szCs w:val="22"/>
        </w:rPr>
      </w:pPr>
      <w:r>
        <w:rPr>
          <w:rFonts w:ascii="Arial" w:hAnsi="Arial" w:cs="Arial"/>
          <w:sz w:val="22"/>
          <w:szCs w:val="22"/>
        </w:rPr>
        <w:t xml:space="preserve">If the Company intends to abandon, withdraw, or cease maintaining any University Patent, it shall give the University at least </w:t>
      </w:r>
      <w:r>
        <w:rPr>
          <w:rStyle w:val="Strong"/>
          <w:rFonts w:ascii="Arial" w:hAnsi="Arial" w:cs="Arial"/>
          <w:b w:val="0"/>
          <w:bCs w:val="0"/>
          <w:sz w:val="22"/>
          <w:szCs w:val="22"/>
        </w:rPr>
        <w:t>60 days’ prior written notice</w:t>
      </w:r>
      <w:r>
        <w:rPr>
          <w:rFonts w:ascii="Arial" w:hAnsi="Arial" w:cs="Arial"/>
          <w:b/>
          <w:bCs/>
          <w:sz w:val="22"/>
          <w:szCs w:val="22"/>
        </w:rPr>
        <w:t>.</w:t>
      </w:r>
      <w:r>
        <w:rPr>
          <w:rFonts w:ascii="Arial" w:hAnsi="Arial" w:cs="Arial"/>
          <w:sz w:val="22"/>
          <w:szCs w:val="22"/>
        </w:rPr>
        <w:t xml:space="preserve"> </w:t>
      </w:r>
    </w:p>
    <w:p w14:paraId="633D13D8" w14:textId="18DB7700" w:rsidR="007961D3" w:rsidRPr="00903C33" w:rsidRDefault="007961D3" w:rsidP="007961D3">
      <w:pPr>
        <w:pStyle w:val="NormalWeb"/>
        <w:rPr>
          <w:rFonts w:ascii="Arial" w:hAnsi="Arial" w:cs="Arial"/>
          <w:sz w:val="22"/>
          <w:szCs w:val="22"/>
        </w:rPr>
      </w:pPr>
      <w:r>
        <w:rPr>
          <w:rFonts w:ascii="Arial" w:hAnsi="Arial" w:cs="Arial"/>
          <w:sz w:val="22"/>
          <w:szCs w:val="22"/>
        </w:rPr>
        <w:t>Within that period, the University may elect to either assume responsibility for such patent or continue prosecution or maintenance at its own cost.</w:t>
      </w:r>
    </w:p>
    <w:p w14:paraId="0E1C7898" w14:textId="1EA43DB6" w:rsidR="007961D3" w:rsidRPr="00903C33" w:rsidRDefault="007961D3" w:rsidP="00CC0E14">
      <w:pPr>
        <w:pStyle w:val="NormalWeb"/>
        <w:rPr>
          <w:rFonts w:ascii="Arial" w:hAnsi="Arial" w:cs="Arial"/>
          <w:sz w:val="22"/>
          <w:szCs w:val="22"/>
        </w:rPr>
      </w:pPr>
      <w:r>
        <w:rPr>
          <w:rFonts w:ascii="Arial" w:hAnsi="Arial" w:cs="Arial"/>
          <w:sz w:val="22"/>
          <w:szCs w:val="22"/>
        </w:rPr>
        <w:t xml:space="preserve">If the University elects to step in, then the relevant patent shall remain licensed to the Company on a </w:t>
      </w:r>
      <w:r>
        <w:rPr>
          <w:rStyle w:val="Strong"/>
          <w:rFonts w:ascii="Arial" w:hAnsi="Arial" w:cs="Arial"/>
          <w:b w:val="0"/>
          <w:bCs w:val="0"/>
          <w:sz w:val="22"/>
          <w:szCs w:val="22"/>
        </w:rPr>
        <w:t>non-exclusive basis</w:t>
      </w:r>
      <w:r>
        <w:rPr>
          <w:rFonts w:ascii="Arial" w:hAnsi="Arial" w:cs="Arial"/>
          <w:sz w:val="22"/>
          <w:szCs w:val="22"/>
        </w:rPr>
        <w:t xml:space="preserve"> on the terms of this Agreement, and the University shall be free to license that patent to third parties or exploit it independently on those same terms.</w:t>
      </w:r>
    </w:p>
    <w:p w14:paraId="2146FE44" w14:textId="1DE02C7C" w:rsidR="00C57706" w:rsidRPr="00903C33" w:rsidRDefault="007961D3" w:rsidP="00CC0E14">
      <w:pPr>
        <w:pStyle w:val="NormalWeb"/>
        <w:rPr>
          <w:rFonts w:ascii="Arial" w:hAnsi="Arial" w:cs="Arial"/>
          <w:sz w:val="22"/>
          <w:szCs w:val="22"/>
        </w:rPr>
      </w:pPr>
      <w:r>
        <w:rPr>
          <w:rFonts w:ascii="Arial" w:hAnsi="Arial" w:cs="Arial"/>
          <w:sz w:val="22"/>
          <w:szCs w:val="22"/>
        </w:rPr>
        <w:lastRenderedPageBreak/>
        <w:t xml:space="preserve">Abandonment may occur on a jurisdiction-by-jurisdiction basis, and without affecting other jurisdictions. </w:t>
      </w:r>
    </w:p>
    <w:p w14:paraId="1FD384FC" w14:textId="76289444" w:rsidR="00C57706" w:rsidRPr="00903C33" w:rsidRDefault="00C57706" w:rsidP="00945F73">
      <w:pPr>
        <w:pStyle w:val="Level2-NL"/>
      </w:pPr>
      <w:bookmarkStart w:id="67" w:name="_Toc226054906"/>
      <w:r>
        <w:t xml:space="preserve">Infringement of University </w:t>
      </w:r>
      <w:bookmarkEnd w:id="67"/>
      <w:r>
        <w:t>Patents</w:t>
      </w:r>
    </w:p>
    <w:p w14:paraId="3A1C74DD" w14:textId="0DCCE3C0" w:rsidR="007961D3" w:rsidRPr="00903C33" w:rsidRDefault="007961D3" w:rsidP="00C57706">
      <w:pPr>
        <w:pStyle w:val="NormalWeb"/>
        <w:rPr>
          <w:rFonts w:ascii="Arial" w:hAnsi="Arial" w:cs="Arial"/>
          <w:sz w:val="22"/>
          <w:szCs w:val="22"/>
        </w:rPr>
      </w:pPr>
      <w:r>
        <w:rPr>
          <w:rFonts w:ascii="Arial" w:hAnsi="Arial" w:cs="Arial"/>
          <w:sz w:val="22"/>
          <w:szCs w:val="22"/>
        </w:rPr>
        <w:t xml:space="preserve">Each Party shall promptly notify the other of any actual or suspected infringement of the University Patents. </w:t>
      </w:r>
    </w:p>
    <w:p w14:paraId="5CCEE4F6" w14:textId="7C2AC17F" w:rsidR="007961D3" w:rsidRPr="00903C33" w:rsidRDefault="007961D3" w:rsidP="007961D3">
      <w:pPr>
        <w:pStyle w:val="NormalWeb"/>
        <w:rPr>
          <w:rFonts w:ascii="Arial" w:hAnsi="Arial" w:cs="Arial"/>
          <w:sz w:val="22"/>
          <w:szCs w:val="22"/>
        </w:rPr>
      </w:pPr>
      <w:r>
        <w:rPr>
          <w:rFonts w:ascii="Arial" w:hAnsi="Arial" w:cs="Arial"/>
          <w:sz w:val="22"/>
          <w:szCs w:val="22"/>
        </w:rPr>
        <w:t xml:space="preserve">The Company shall have the </w:t>
      </w:r>
      <w:r>
        <w:rPr>
          <w:rStyle w:val="Strong"/>
          <w:rFonts w:ascii="Arial" w:hAnsi="Arial" w:cs="Arial"/>
          <w:b w:val="0"/>
          <w:bCs w:val="0"/>
          <w:sz w:val="22"/>
          <w:szCs w:val="22"/>
        </w:rPr>
        <w:t>first right (but not the obligation)</w:t>
      </w:r>
      <w:r>
        <w:rPr>
          <w:rFonts w:ascii="Arial" w:hAnsi="Arial" w:cs="Arial"/>
          <w:sz w:val="22"/>
          <w:szCs w:val="22"/>
        </w:rPr>
        <w:t xml:space="preserve"> to bring proceedings and enforce the University Patents against infringers. The Company shall bear all enforcement costs and all litigation risk. </w:t>
      </w:r>
    </w:p>
    <w:p w14:paraId="283A779E" w14:textId="01104505" w:rsidR="0097649B" w:rsidRPr="00903C33" w:rsidRDefault="007961D3" w:rsidP="0097649B">
      <w:pPr>
        <w:pStyle w:val="NormalWeb"/>
        <w:rPr>
          <w:rFonts w:ascii="Arial" w:hAnsi="Arial" w:cs="Arial"/>
          <w:sz w:val="22"/>
          <w:szCs w:val="22"/>
        </w:rPr>
      </w:pPr>
      <w:r>
        <w:rPr>
          <w:rFonts w:ascii="Arial" w:hAnsi="Arial" w:cs="Arial"/>
          <w:sz w:val="22"/>
          <w:szCs w:val="22"/>
        </w:rPr>
        <w:t>Where the Company elects to enforce, it shall have control over strategy, legal representation, and settlement discussions, and it shall keep the University reasonably informed and consult on material decisions. Where enforcement of a University Patent in any jurisdiction requires the University, as registered proprietor or owner of that University Patent, to be joined as a claimant or named as a defendant in order for the proceedings to be validly brought, continued, or maintained, the University shall, at the Company’s cost and under the Company’s direction, be so joined or named and shall promptly take such steps as the Company reasonably requires to that end, including executing documents, providing signed authorisations, and cooperating with the Company’s legal advisers. The Company shall indemnify the University against all reasonable costs and liabilities properly incurred by the University solely as a result of being joined or named under this Clause, save to the extent arising from the University’s own fraud or wilful misconduct.</w:t>
      </w:r>
    </w:p>
    <w:p w14:paraId="60C60A10" w14:textId="501AD577" w:rsidR="0097649B" w:rsidRPr="00903C33" w:rsidRDefault="0097649B" w:rsidP="00E6588D">
      <w:pPr>
        <w:pStyle w:val="NormalWeb"/>
        <w:rPr>
          <w:rFonts w:ascii="Arial" w:hAnsi="Arial" w:cs="Arial"/>
          <w:sz w:val="22"/>
          <w:szCs w:val="22"/>
        </w:rPr>
      </w:pPr>
      <w:r>
        <w:rPr>
          <w:rFonts w:ascii="Arial" w:hAnsi="Arial" w:cs="Arial"/>
          <w:sz w:val="22"/>
          <w:szCs w:val="22"/>
        </w:rPr>
        <w:t>The Company may settle any claim, provided that it does not admit invalidity of the University Patents without consent.</w:t>
      </w:r>
    </w:p>
    <w:p w14:paraId="17580E49" w14:textId="238F880E" w:rsidR="007961D3" w:rsidRPr="00903C33" w:rsidRDefault="007961D3" w:rsidP="00E6588D">
      <w:pPr>
        <w:pStyle w:val="NormalWeb"/>
        <w:rPr>
          <w:rFonts w:ascii="Arial" w:hAnsi="Arial" w:cs="Arial"/>
          <w:sz w:val="22"/>
          <w:szCs w:val="22"/>
        </w:rPr>
      </w:pPr>
      <w:r>
        <w:rPr>
          <w:rFonts w:ascii="Arial" w:hAnsi="Arial" w:cs="Arial"/>
          <w:sz w:val="22"/>
          <w:szCs w:val="22"/>
        </w:rPr>
        <w:t xml:space="preserve">If the Company either elects not to enforce, or fails to take action within 90 days, then the University may step in and enforce the University Patents. In this case the University shall bear all enforcement costs and all litigation risk. </w:t>
      </w:r>
    </w:p>
    <w:p w14:paraId="30688FB4" w14:textId="546356BA" w:rsidR="007D32A4" w:rsidRPr="00903C33" w:rsidRDefault="0097649B" w:rsidP="00E6588D">
      <w:pPr>
        <w:pStyle w:val="NormalWeb"/>
        <w:rPr>
          <w:rFonts w:ascii="Arial" w:hAnsi="Arial" w:cs="Arial"/>
          <w:sz w:val="22"/>
          <w:szCs w:val="22"/>
        </w:rPr>
      </w:pPr>
      <w:r>
        <w:rPr>
          <w:rFonts w:ascii="Arial" w:hAnsi="Arial" w:cs="Arial"/>
          <w:sz w:val="22"/>
          <w:szCs w:val="22"/>
        </w:rPr>
        <w:t xml:space="preserve">The University shall not settle any claim affecting the Company’s rights without prior written consent (not to be unreasonably withheld). </w:t>
      </w:r>
    </w:p>
    <w:p w14:paraId="3C56E92E" w14:textId="77777777" w:rsidR="002778A4" w:rsidRPr="00903C33" w:rsidRDefault="002778A4" w:rsidP="002778A4">
      <w:pPr>
        <w:pStyle w:val="Level2-NL"/>
      </w:pPr>
      <w:bookmarkStart w:id="68" w:name="_Toc226054918"/>
      <w:r>
        <w:t>Recoveries</w:t>
      </w:r>
      <w:bookmarkEnd w:id="68"/>
    </w:p>
    <w:p w14:paraId="6D3C583C" w14:textId="77777777" w:rsidR="002778A4" w:rsidRPr="00903C33" w:rsidRDefault="002778A4" w:rsidP="002778A4">
      <w:pPr>
        <w:pStyle w:val="NormalWeb"/>
        <w:rPr>
          <w:rFonts w:ascii="Arial" w:hAnsi="Arial" w:cs="Arial"/>
          <w:sz w:val="22"/>
          <w:szCs w:val="22"/>
        </w:rPr>
      </w:pPr>
      <w:r>
        <w:rPr>
          <w:rFonts w:ascii="Arial" w:hAnsi="Arial" w:cs="Arial"/>
          <w:sz w:val="22"/>
          <w:szCs w:val="22"/>
        </w:rPr>
        <w:t>Any damages or settlements shall be applied in the following order:</w:t>
      </w:r>
    </w:p>
    <w:p w14:paraId="3F11DD6C" w14:textId="466FE60E" w:rsidR="002778A4" w:rsidRPr="00903C33" w:rsidRDefault="002778A4" w:rsidP="0019542A">
      <w:pPr>
        <w:numPr>
          <w:ilvl w:val="0"/>
          <w:numId w:val="12"/>
        </w:numPr>
        <w:spacing w:before="100" w:beforeAutospacing="1" w:after="100" w:afterAutospacing="1" w:line="240" w:lineRule="auto"/>
      </w:pPr>
      <w:r>
        <w:t xml:space="preserve">recovery of the reasonable legal costs and out-of-pocket expenses incurred by the enforcing Party in connection with the proceedings; </w:t>
      </w:r>
    </w:p>
    <w:p w14:paraId="4C7C4970" w14:textId="77777777" w:rsidR="00FE4F09" w:rsidRPr="00903C33" w:rsidRDefault="002778A4" w:rsidP="00FE4F09">
      <w:pPr>
        <w:numPr>
          <w:ilvl w:val="0"/>
          <w:numId w:val="12"/>
        </w:numPr>
        <w:spacing w:before="100" w:beforeAutospacing="1" w:after="0" w:line="240" w:lineRule="auto"/>
        <w:ind w:left="714" w:hanging="357"/>
      </w:pPr>
      <w:r>
        <w:t xml:space="preserve">balance distributed as follows unless otherwise agreed: </w:t>
      </w:r>
    </w:p>
    <w:p w14:paraId="03802A29" w14:textId="77777777" w:rsidR="00FE4F09" w:rsidRPr="00903C33" w:rsidRDefault="002778A4" w:rsidP="00FE4F09">
      <w:pPr>
        <w:numPr>
          <w:ilvl w:val="0"/>
          <w:numId w:val="29"/>
        </w:numPr>
        <w:spacing w:after="100" w:afterAutospacing="1" w:line="240" w:lineRule="auto"/>
      </w:pPr>
      <w:r>
        <w:t xml:space="preserve">if Company enforced, then the proceeds are retained by Company; </w:t>
      </w:r>
    </w:p>
    <w:p w14:paraId="1D3083DF" w14:textId="17A3D71D" w:rsidR="002778A4" w:rsidRPr="00903C33" w:rsidRDefault="002778A4" w:rsidP="00FE4F09">
      <w:pPr>
        <w:numPr>
          <w:ilvl w:val="0"/>
          <w:numId w:val="29"/>
        </w:numPr>
        <w:spacing w:before="100" w:beforeAutospacing="1" w:after="100" w:afterAutospacing="1" w:line="240" w:lineRule="auto"/>
      </w:pPr>
      <w:r>
        <w:t xml:space="preserve">if University enforced, then the proceeds are retained by University; </w:t>
      </w:r>
    </w:p>
    <w:p w14:paraId="50441E7D" w14:textId="77777777" w:rsidR="002778A4" w:rsidRPr="00903C33" w:rsidRDefault="002778A4" w:rsidP="002778A4">
      <w:pPr>
        <w:pStyle w:val="NormalWeb"/>
        <w:rPr>
          <w:rFonts w:ascii="Arial" w:hAnsi="Arial" w:cs="Arial"/>
          <w:sz w:val="22"/>
          <w:szCs w:val="22"/>
        </w:rPr>
      </w:pPr>
      <w:r>
        <w:rPr>
          <w:rFonts w:ascii="Arial" w:hAnsi="Arial" w:cs="Arial"/>
          <w:sz w:val="22"/>
          <w:szCs w:val="22"/>
        </w:rPr>
        <w:t>The parties may agree alternative sharing arrangements in writing.</w:t>
      </w:r>
    </w:p>
    <w:p w14:paraId="4194F34C" w14:textId="77777777" w:rsidR="002778A4" w:rsidRPr="00903C33" w:rsidRDefault="002778A4" w:rsidP="002778A4">
      <w:pPr>
        <w:pStyle w:val="Level2-NL"/>
      </w:pPr>
      <w:bookmarkStart w:id="69" w:name="_Toc226054920"/>
      <w:r>
        <w:t>Defence of Third Party Claims</w:t>
      </w:r>
      <w:bookmarkEnd w:id="69"/>
    </w:p>
    <w:p w14:paraId="213CB5A4" w14:textId="4C610800" w:rsidR="002778A4" w:rsidRPr="00903C33" w:rsidRDefault="002778A4" w:rsidP="00176870">
      <w:pPr>
        <w:pStyle w:val="NormalWeb"/>
        <w:rPr>
          <w:rFonts w:ascii="Arial" w:hAnsi="Arial" w:cs="Arial"/>
          <w:sz w:val="22"/>
          <w:szCs w:val="22"/>
        </w:rPr>
      </w:pPr>
      <w:r>
        <w:rPr>
          <w:rFonts w:ascii="Arial" w:hAnsi="Arial" w:cs="Arial"/>
          <w:sz w:val="22"/>
          <w:szCs w:val="22"/>
        </w:rPr>
        <w:t xml:space="preserve">If a third party alleges that the use of the Licensed Rights or any Company Product derived from the Licensed Rights infringes its rights, then the Company shall have the </w:t>
      </w:r>
      <w:r>
        <w:rPr>
          <w:rFonts w:ascii="Arial" w:hAnsi="Arial" w:cs="Arial"/>
          <w:sz w:val="22"/>
          <w:szCs w:val="22"/>
        </w:rPr>
        <w:lastRenderedPageBreak/>
        <w:t>right to defend such claim and respond to oppositions. The Company shall bear all costs.</w:t>
      </w:r>
    </w:p>
    <w:p w14:paraId="77DF37EA" w14:textId="77777777" w:rsidR="002778A4" w:rsidRPr="00903C33" w:rsidRDefault="002778A4" w:rsidP="002778A4">
      <w:pPr>
        <w:spacing w:after="0"/>
      </w:pPr>
      <w:r>
        <w:t xml:space="preserve">Where appropriate, the parties shall cooperate in good faith in defending validity. </w:t>
      </w:r>
    </w:p>
    <w:p w14:paraId="4970FCED" w14:textId="6C1E06A3" w:rsidR="002778A4" w:rsidRPr="00903C33" w:rsidRDefault="00F23656" w:rsidP="002778A4">
      <w:pPr>
        <w:pStyle w:val="Level2-NL"/>
      </w:pPr>
      <w:r>
        <w:t>No Warranty</w:t>
      </w:r>
    </w:p>
    <w:p w14:paraId="14541A45" w14:textId="417CC6EF" w:rsidR="00A308ED" w:rsidRPr="00903C33" w:rsidRDefault="002778A4" w:rsidP="00C467BE">
      <w:pPr>
        <w:pStyle w:val="NormalWeb"/>
        <w:rPr>
          <w:rFonts w:ascii="Arial" w:hAnsi="Arial" w:cs="Arial"/>
          <w:sz w:val="22"/>
          <w:szCs w:val="22"/>
        </w:rPr>
      </w:pPr>
      <w:r>
        <w:rPr>
          <w:rFonts w:ascii="Arial" w:hAnsi="Arial" w:cs="Arial"/>
          <w:sz w:val="22"/>
          <w:szCs w:val="22"/>
        </w:rPr>
        <w:t xml:space="preserve">The parties acknowledge that: the University is a research institution; it does not conduct freedom-to-operate analysis to commercial standards. The University gives no warranty or indemnity that the Licensed Rights does not infringe third party rights. </w:t>
      </w:r>
    </w:p>
    <w:p w14:paraId="189106CC" w14:textId="2B9107B3" w:rsidR="00FA6C8A" w:rsidRPr="00903C33" w:rsidRDefault="00FA6C8A" w:rsidP="008E31F8">
      <w:pPr>
        <w:pStyle w:val="Level1-NL"/>
      </w:pPr>
      <w:r>
        <w:t>Warranties and Liabilities</w:t>
      </w:r>
    </w:p>
    <w:p w14:paraId="6AD4D1E2" w14:textId="77777777" w:rsidR="001D5491" w:rsidRPr="00903C33" w:rsidRDefault="001D5491" w:rsidP="001D5491">
      <w:pPr>
        <w:pStyle w:val="Level2-NL"/>
      </w:pPr>
      <w:bookmarkStart w:id="70" w:name="_Toc226054923"/>
      <w:r>
        <w:t>University Warranties</w:t>
      </w:r>
      <w:bookmarkEnd w:id="70"/>
    </w:p>
    <w:p w14:paraId="0184BA39" w14:textId="79019A3F" w:rsidR="001D5491" w:rsidRDefault="001D5491" w:rsidP="001D5491">
      <w:pPr>
        <w:pStyle w:val="NormalWeb"/>
        <w:rPr>
          <w:rFonts w:ascii="Arial" w:hAnsi="Arial" w:cs="Arial"/>
          <w:sz w:val="22"/>
          <w:szCs w:val="22"/>
        </w:rPr>
      </w:pPr>
      <w:r>
        <w:rPr>
          <w:rFonts w:ascii="Arial" w:hAnsi="Arial" w:cs="Arial"/>
          <w:sz w:val="22"/>
          <w:szCs w:val="22"/>
        </w:rPr>
        <w:t xml:space="preserve">The University warrants that, as at the Commencement Date it </w:t>
      </w:r>
      <w:r>
        <w:rPr>
          <w:rStyle w:val="Strong"/>
          <w:rFonts w:ascii="Arial" w:hAnsi="Arial" w:cs="Arial"/>
          <w:b w:val="0"/>
          <w:bCs w:val="0"/>
          <w:sz w:val="22"/>
          <w:szCs w:val="22"/>
        </w:rPr>
        <w:t>owns or controls</w:t>
      </w:r>
      <w:r>
        <w:rPr>
          <w:rFonts w:ascii="Arial" w:hAnsi="Arial" w:cs="Arial"/>
          <w:sz w:val="22"/>
          <w:szCs w:val="22"/>
        </w:rPr>
        <w:t xml:space="preserve"> the Licensed Rights, that it has the </w:t>
      </w:r>
      <w:r>
        <w:rPr>
          <w:rStyle w:val="Strong"/>
          <w:rFonts w:ascii="Arial" w:hAnsi="Arial" w:cs="Arial"/>
          <w:b w:val="0"/>
          <w:bCs w:val="0"/>
          <w:sz w:val="22"/>
          <w:szCs w:val="22"/>
        </w:rPr>
        <w:t>right to grant the licence</w:t>
      </w:r>
      <w:r>
        <w:rPr>
          <w:rFonts w:ascii="Arial" w:hAnsi="Arial" w:cs="Arial"/>
          <w:sz w:val="22"/>
          <w:szCs w:val="22"/>
        </w:rPr>
        <w:t xml:space="preserve"> under this Agreement, it has the right to Assign the Licensed Rights under Clause 2.7, and to the best of its knowledge, it has not granted any rights inconsistent with this Agreement.</w:t>
      </w:r>
    </w:p>
    <w:p w14:paraId="0EED09C7" w14:textId="4D874AA9" w:rsidR="00A51DAB" w:rsidRDefault="005636EE" w:rsidP="00A51DAB">
      <w:pPr>
        <w:pStyle w:val="NormalWeb"/>
        <w:rPr>
          <w:rFonts w:ascii="Arial" w:hAnsi="Arial" w:cs="Arial"/>
          <w:sz w:val="22"/>
          <w:szCs w:val="22"/>
        </w:rPr>
      </w:pPr>
      <w:r>
        <w:rPr>
          <w:rFonts w:ascii="Arial" w:hAnsi="Arial" w:cs="Arial"/>
          <w:sz w:val="22"/>
          <w:szCs w:val="22"/>
        </w:rPr>
        <w:t>Prior to the Commencement Date the University shall: (a) identify to the Company in writing all obligations, restrictions, march-in rights, Crown use rights, open access requirements, publication obligations, or other conditions that are binding on the University or the Company (“</w:t>
      </w:r>
      <w:r>
        <w:rPr>
          <w:rFonts w:ascii="Arial" w:hAnsi="Arial" w:cs="Arial"/>
          <w:b/>
          <w:bCs/>
          <w:sz w:val="22"/>
          <w:szCs w:val="22"/>
        </w:rPr>
        <w:t>Funder Conditions</w:t>
      </w:r>
      <w:r>
        <w:rPr>
          <w:rFonts w:ascii="Arial" w:hAnsi="Arial" w:cs="Arial"/>
          <w:sz w:val="22"/>
          <w:szCs w:val="22"/>
        </w:rPr>
        <w:t xml:space="preserve">”); and (b) provide the Company with copies of all relevant grant terms, funding agreements, and side letters insofar as they relate to the Licensed Rights. </w:t>
      </w:r>
    </w:p>
    <w:p w14:paraId="369CBE1B" w14:textId="77777777" w:rsidR="00A51DAB" w:rsidRDefault="00A51DAB" w:rsidP="00A51DAB">
      <w:pPr>
        <w:pStyle w:val="NormalWeb"/>
        <w:rPr>
          <w:rFonts w:ascii="Arial" w:hAnsi="Arial" w:cs="Arial"/>
          <w:sz w:val="22"/>
          <w:szCs w:val="22"/>
        </w:rPr>
      </w:pPr>
      <w:r>
        <w:rPr>
          <w:rFonts w:ascii="Arial" w:hAnsi="Arial" w:cs="Arial"/>
          <w:sz w:val="22"/>
          <w:szCs w:val="22"/>
        </w:rPr>
        <w:t xml:space="preserve">The Company shall comply with all Funder Conditions of which it has been notified in writing by the University. The University shall indemnify the Company against any direct losses, costs, or liabilities arising directly from the University’s failure to disclose any Funder Conditions in accordance with this clause, save to the extent such losses arise from the Company’s own breach of this Agreement. </w:t>
      </w:r>
    </w:p>
    <w:p w14:paraId="56067372" w14:textId="299F514E" w:rsidR="00A51DAB" w:rsidRPr="00903C33" w:rsidRDefault="00A51DAB" w:rsidP="001D5491">
      <w:pPr>
        <w:pStyle w:val="NormalWeb"/>
        <w:rPr>
          <w:rFonts w:ascii="Arial" w:hAnsi="Arial" w:cs="Arial"/>
          <w:sz w:val="22"/>
          <w:szCs w:val="22"/>
        </w:rPr>
      </w:pPr>
      <w:r>
        <w:rPr>
          <w:rFonts w:ascii="Arial" w:hAnsi="Arial" w:cs="Arial"/>
          <w:sz w:val="22"/>
          <w:szCs w:val="22"/>
        </w:rPr>
        <w:t>Prior to the Commencement Date, the University shall make reasonable enquiries of the Founders and any other relevant personnel to identify all applicable funding and shall conduct such background checks as it considers reasonable in the circumstances. Notwithstanding the foregoing, the University’s indemnity obligation under this clause shall not apply, and the University shall have no liability to the Company, to the extent that any failure to disclose Funder Conditions results from the Founders or other relevant personnel of the Company having provided incomplete, misleading or inaccurate information to the University, or having failed to draw relevant funding to the University’s attention, whether or not such failure was deliberate.</w:t>
      </w:r>
    </w:p>
    <w:p w14:paraId="5BE8DE91" w14:textId="53D337CC" w:rsidR="001D5491" w:rsidRPr="00903C33" w:rsidRDefault="001D5491" w:rsidP="001D5491">
      <w:pPr>
        <w:pStyle w:val="NormalWeb"/>
        <w:rPr>
          <w:rFonts w:ascii="Arial" w:hAnsi="Arial" w:cs="Arial"/>
          <w:sz w:val="22"/>
          <w:szCs w:val="22"/>
        </w:rPr>
      </w:pPr>
      <w:r>
        <w:rPr>
          <w:rFonts w:ascii="Arial" w:eastAsiaTheme="minorEastAsia" w:hAnsi="Arial" w:cs="Arial"/>
          <w:sz w:val="22"/>
          <w:szCs w:val="22"/>
          <w:lang w:eastAsia="en-US"/>
        </w:rPr>
        <w:t>All warranties given by the University are given to the best of its knowledge and belief, and so far as the University</w:t>
      </w:r>
      <w:r>
        <w:t>’s Technology Transfer Office is aware</w:t>
      </w:r>
      <w:r>
        <w:rPr>
          <w:rFonts w:ascii="Arial" w:hAnsi="Arial" w:cs="Arial"/>
          <w:sz w:val="22"/>
          <w:szCs w:val="22"/>
        </w:rPr>
        <w:t>.</w:t>
      </w:r>
    </w:p>
    <w:p w14:paraId="3F27C19D" w14:textId="1CCA5C73" w:rsidR="0032422B" w:rsidRPr="002F2B50" w:rsidRDefault="0039784C" w:rsidP="00B073B1">
      <w:r>
        <w:rPr>
          <w:lang w:val="en-GB"/>
        </w:rPr>
        <w:t xml:space="preserve">To the fullest extent permitted by law, the University: a) makes no representation or warranty that the Licensed </w:t>
      </w:r>
      <w:r>
        <w:t xml:space="preserve">Rights </w:t>
      </w:r>
      <w:r>
        <w:rPr>
          <w:lang w:val="en-GB"/>
        </w:rPr>
        <w:t xml:space="preserve">is fit for any particular purpose, free from defects; or non-infringing, and it is provided “as is”; b) shall have no liability for the Company’s use or exploitation of the Licensed </w:t>
      </w:r>
      <w:r>
        <w:t xml:space="preserve">Rights </w:t>
      </w:r>
      <w:r>
        <w:rPr>
          <w:lang w:val="en-GB"/>
        </w:rPr>
        <w:t xml:space="preserve">or </w:t>
      </w:r>
      <w:r>
        <w:t xml:space="preserve">any Product placed on the market by the Company. </w:t>
      </w:r>
    </w:p>
    <w:p w14:paraId="581DBC5D" w14:textId="77777777" w:rsidR="0039784C" w:rsidRPr="00903C33" w:rsidRDefault="0039784C" w:rsidP="0039784C">
      <w:pPr>
        <w:pStyle w:val="Level2-NL"/>
      </w:pPr>
      <w:bookmarkStart w:id="71" w:name="_Toc226054924"/>
      <w:r>
        <w:lastRenderedPageBreak/>
        <w:t>Company Warranties</w:t>
      </w:r>
      <w:bookmarkEnd w:id="71"/>
    </w:p>
    <w:p w14:paraId="61A60DA9" w14:textId="6FCC9EE0" w:rsidR="00B073B1" w:rsidRPr="00903C33" w:rsidRDefault="0039784C" w:rsidP="0039784C">
      <w:pPr>
        <w:pStyle w:val="NormalWeb"/>
        <w:rPr>
          <w:rFonts w:ascii="Arial" w:hAnsi="Arial" w:cs="Arial"/>
          <w:sz w:val="22"/>
          <w:szCs w:val="22"/>
        </w:rPr>
      </w:pPr>
      <w:r>
        <w:rPr>
          <w:rFonts w:ascii="Arial" w:hAnsi="Arial" w:cs="Arial"/>
          <w:sz w:val="22"/>
          <w:szCs w:val="22"/>
        </w:rPr>
        <w:t>The Company warrants that: it is duly incorporated and validly existing; it has authority to enter into this Agreement.</w:t>
      </w:r>
    </w:p>
    <w:p w14:paraId="2E7A1866" w14:textId="7DC2DF16" w:rsidR="00B073B1" w:rsidRPr="00903C33" w:rsidRDefault="00B073B1" w:rsidP="00B073B1">
      <w:pPr>
        <w:rPr>
          <w:lang w:val="en-GB"/>
        </w:rPr>
      </w:pPr>
      <w:r>
        <w:rPr>
          <w:lang w:val="en-GB"/>
        </w:rPr>
        <w:t>The Company shall be solely responsible for: development; regulatory approval;</w:t>
      </w:r>
      <w:r>
        <w:t xml:space="preserve"> safety and performance; manufacture; compliance with applicable regulations</w:t>
      </w:r>
      <w:r>
        <w:rPr>
          <w:lang w:val="en-GB"/>
        </w:rPr>
        <w:t>; and commercialisation of Licensed Products.</w:t>
      </w:r>
    </w:p>
    <w:p w14:paraId="1A7B67E0" w14:textId="7CDA05AA" w:rsidR="00B073B1" w:rsidRPr="00903C33" w:rsidRDefault="00B073B1" w:rsidP="0039784C">
      <w:pPr>
        <w:pStyle w:val="NormalWeb"/>
        <w:rPr>
          <w:rFonts w:ascii="Arial" w:hAnsi="Arial" w:cs="Arial"/>
          <w:sz w:val="22"/>
          <w:szCs w:val="22"/>
        </w:rPr>
      </w:pPr>
      <w:r>
        <w:rPr>
          <w:rFonts w:ascii="Arial" w:hAnsi="Arial" w:cs="Arial"/>
          <w:sz w:val="22"/>
          <w:szCs w:val="22"/>
        </w:rPr>
        <w:t xml:space="preserve">The Company shall promptly notify the University of any recall, and manage all recall activities at its own cost. </w:t>
      </w:r>
    </w:p>
    <w:p w14:paraId="4219F193" w14:textId="685C69AB" w:rsidR="007F6206" w:rsidRPr="00903C33" w:rsidRDefault="00D4418F" w:rsidP="00945F73">
      <w:pPr>
        <w:pStyle w:val="Level2-NL"/>
      </w:pPr>
      <w:bookmarkStart w:id="72" w:name="_Toc226054910"/>
      <w:r>
        <w:t>Unlimited Liability</w:t>
      </w:r>
      <w:bookmarkEnd w:id="72"/>
    </w:p>
    <w:p w14:paraId="343CAF91" w14:textId="1BF880AF" w:rsidR="007F6206" w:rsidRPr="00903C33" w:rsidRDefault="007F6206" w:rsidP="007F6206">
      <w:pPr>
        <w:rPr>
          <w:lang w:val="en-GB"/>
        </w:rPr>
      </w:pPr>
      <w:r>
        <w:rPr>
          <w:lang w:val="en-GB"/>
        </w:rPr>
        <w:t>Nothing in this Agreement shall limit or exclude liability for: a) death or personal injury caused by negligence; b) fraud or fraudulent misrepresentation; c) any liability which cannot be excluded under applicable law.</w:t>
      </w:r>
    </w:p>
    <w:p w14:paraId="7C7007C9" w14:textId="6B0B264A" w:rsidR="007F6206" w:rsidRPr="00903C33" w:rsidRDefault="00D4418F" w:rsidP="00945F73">
      <w:pPr>
        <w:pStyle w:val="Level2-NL"/>
      </w:pPr>
      <w:bookmarkStart w:id="73" w:name="_Toc226054911"/>
      <w:r>
        <w:t>Excluded Losses</w:t>
      </w:r>
      <w:bookmarkEnd w:id="73"/>
    </w:p>
    <w:p w14:paraId="2B8EE231" w14:textId="17F7DF87" w:rsidR="00E3710B" w:rsidRPr="00903C33" w:rsidRDefault="00764C89" w:rsidP="007F6206">
      <w:pPr>
        <w:rPr>
          <w:lang w:val="en-GB"/>
        </w:rPr>
      </w:pPr>
      <w:r>
        <w:rPr>
          <w:lang w:val="en-GB"/>
        </w:rPr>
        <w:t>Subject to Clause 8.3,</w:t>
      </w:r>
      <w:r>
        <w:t xml:space="preserve"> </w:t>
      </w:r>
      <w:r>
        <w:rPr>
          <w:lang w:val="en-GB"/>
        </w:rPr>
        <w:t>neither Party shall be liable: for loss of profits; loss of business; loss of opportunity; or indirect or consequential losses.</w:t>
      </w:r>
    </w:p>
    <w:p w14:paraId="0E25F34D" w14:textId="5A97AEB5" w:rsidR="007F6206" w:rsidRPr="00903C33" w:rsidRDefault="00D4418F" w:rsidP="00945F73">
      <w:pPr>
        <w:pStyle w:val="Level2-NL"/>
      </w:pPr>
      <w:bookmarkStart w:id="74" w:name="_Toc226054914"/>
      <w:r>
        <w:t>Company Indemnity</w:t>
      </w:r>
      <w:bookmarkEnd w:id="74"/>
    </w:p>
    <w:p w14:paraId="5BB351F1" w14:textId="0E752CEB" w:rsidR="002C54A8" w:rsidRPr="00903C33" w:rsidRDefault="007F6206" w:rsidP="007F6206">
      <w:pPr>
        <w:rPr>
          <w:lang w:val="en-GB"/>
        </w:rPr>
      </w:pPr>
      <w:r>
        <w:rPr>
          <w:lang w:val="en-GB"/>
        </w:rPr>
        <w:t xml:space="preserve">The Company shall indemnify </w:t>
      </w:r>
      <w:r>
        <w:t>the University and its officers, employees and agents</w:t>
      </w:r>
      <w:r>
        <w:rPr>
          <w:lang w:val="en-GB"/>
        </w:rPr>
        <w:t xml:space="preserve"> against all losses, damages, costs and expenses incurred by the University arising out of: </w:t>
      </w:r>
    </w:p>
    <w:p w14:paraId="50C258DB" w14:textId="77777777" w:rsidR="002C54A8" w:rsidRPr="00903C33" w:rsidRDefault="007F6206" w:rsidP="0019542A">
      <w:pPr>
        <w:pStyle w:val="ListParagraph"/>
        <w:numPr>
          <w:ilvl w:val="0"/>
          <w:numId w:val="20"/>
        </w:numPr>
        <w:rPr>
          <w:lang w:val="en-GB"/>
        </w:rPr>
      </w:pPr>
      <w:r>
        <w:rPr>
          <w:lang w:val="en-GB"/>
        </w:rPr>
        <w:t xml:space="preserve">the development, manufacture or sale of Licensed Products; </w:t>
      </w:r>
    </w:p>
    <w:p w14:paraId="4C346248" w14:textId="154C1382" w:rsidR="002C54A8" w:rsidRPr="00903C33" w:rsidRDefault="00E22C78" w:rsidP="0019542A">
      <w:pPr>
        <w:pStyle w:val="ListParagraph"/>
        <w:numPr>
          <w:ilvl w:val="0"/>
          <w:numId w:val="20"/>
        </w:numPr>
        <w:rPr>
          <w:lang w:val="en-GB"/>
        </w:rPr>
      </w:pPr>
      <w:r>
        <w:rPr>
          <w:lang w:val="en-GB"/>
        </w:rPr>
        <w:t xml:space="preserve">activities of Sub-Licensees; </w:t>
      </w:r>
    </w:p>
    <w:p w14:paraId="12F502A4" w14:textId="24B0D786" w:rsidR="002C54A8" w:rsidRPr="00903C33" w:rsidRDefault="007F6206" w:rsidP="0019542A">
      <w:pPr>
        <w:pStyle w:val="ListParagraph"/>
        <w:numPr>
          <w:ilvl w:val="0"/>
          <w:numId w:val="20"/>
        </w:numPr>
        <w:rPr>
          <w:lang w:val="en-GB"/>
        </w:rPr>
      </w:pPr>
      <w:r>
        <w:rPr>
          <w:lang w:val="en-GB"/>
        </w:rPr>
        <w:t>any product liability claims;</w:t>
      </w:r>
    </w:p>
    <w:p w14:paraId="1412A10A" w14:textId="1A496AD7" w:rsidR="002C54A8" w:rsidRPr="00903C33" w:rsidRDefault="002C54A8" w:rsidP="0019542A">
      <w:pPr>
        <w:pStyle w:val="ListParagraph"/>
        <w:numPr>
          <w:ilvl w:val="0"/>
          <w:numId w:val="20"/>
        </w:numPr>
        <w:rPr>
          <w:lang w:val="en-GB"/>
        </w:rPr>
      </w:pPr>
      <w:r>
        <w:t>use or exploitation of the Licensed Rights by the Company;</w:t>
      </w:r>
    </w:p>
    <w:p w14:paraId="2ECD0263" w14:textId="6C95A8EF" w:rsidR="002C54A8" w:rsidRPr="00903C33" w:rsidRDefault="002C54A8" w:rsidP="0019542A">
      <w:pPr>
        <w:pStyle w:val="ListParagraph"/>
        <w:numPr>
          <w:ilvl w:val="0"/>
          <w:numId w:val="20"/>
        </w:numPr>
        <w:rPr>
          <w:lang w:val="en-GB"/>
        </w:rPr>
      </w:pPr>
      <w:r>
        <w:t>breach of applicable laws or regulations;</w:t>
      </w:r>
    </w:p>
    <w:p w14:paraId="211EE61D" w14:textId="1CEB0891" w:rsidR="002C54A8" w:rsidRPr="00903C33" w:rsidRDefault="002C54A8" w:rsidP="0019542A">
      <w:pPr>
        <w:pStyle w:val="ListParagraph"/>
        <w:numPr>
          <w:ilvl w:val="0"/>
          <w:numId w:val="20"/>
        </w:numPr>
        <w:rPr>
          <w:lang w:val="en-GB"/>
        </w:rPr>
      </w:pPr>
      <w:r>
        <w:t>third party claims arising from the Company’s activities.</w:t>
      </w:r>
    </w:p>
    <w:p w14:paraId="584C7CC0" w14:textId="47DE09EE" w:rsidR="0039784C" w:rsidRPr="00903C33" w:rsidRDefault="0039784C" w:rsidP="007C41CA">
      <w:pPr>
        <w:spacing w:after="262" w:line="248" w:lineRule="auto"/>
        <w:ind w:right="7"/>
        <w:jc w:val="both"/>
      </w:pPr>
      <w:r>
        <w:t xml:space="preserve">The indemnity covers direct losses; third party claims; and legal costs. The indemnity does not cover losses or liabilities under or in relation to any other contract; or indirect, consequential or special loss or damage. </w:t>
      </w:r>
    </w:p>
    <w:p w14:paraId="095AB256" w14:textId="0322EF6B" w:rsidR="0039784C" w:rsidRPr="00903C33" w:rsidRDefault="0039784C" w:rsidP="0039784C">
      <w:pPr>
        <w:pStyle w:val="NormalWeb"/>
        <w:rPr>
          <w:rFonts w:ascii="Arial" w:hAnsi="Arial" w:cs="Arial"/>
          <w:sz w:val="22"/>
          <w:szCs w:val="22"/>
        </w:rPr>
      </w:pPr>
      <w:r>
        <w:rPr>
          <w:rFonts w:ascii="Arial" w:hAnsi="Arial" w:cs="Arial"/>
          <w:sz w:val="22"/>
          <w:szCs w:val="22"/>
        </w:rPr>
        <w:t>The Company shall not be liable under this indemnity to the extent losses arise from either a breach of this Agreement by the University, or wilful misconduct of the University.</w:t>
      </w:r>
    </w:p>
    <w:p w14:paraId="2C72EFCA" w14:textId="7D8E5084" w:rsidR="000B5BE1" w:rsidRDefault="007C41CA" w:rsidP="007C41CA">
      <w:pPr>
        <w:pStyle w:val="NormalWeb"/>
        <w:rPr>
          <w:rFonts w:ascii="Arial" w:hAnsi="Arial" w:cs="Arial"/>
          <w:sz w:val="22"/>
          <w:szCs w:val="22"/>
        </w:rPr>
      </w:pPr>
      <w:r>
        <w:rPr>
          <w:rFonts w:ascii="Arial" w:hAnsi="Arial" w:cs="Arial"/>
          <w:sz w:val="22"/>
          <w:szCs w:val="22"/>
        </w:rPr>
        <w:t>The total financial liability of the Company under this Agreement shall not exceed the greater of: (a) £2,000,000; or (b) the Company’s total gross revenues in the twelve-month period ending on the date on which the University first becomes aware of the loss or claim in question subject to an overall ceiling of £10,000,000.</w:t>
      </w:r>
    </w:p>
    <w:p w14:paraId="4AD528A0" w14:textId="77777777" w:rsidR="00496040" w:rsidRPr="00903C33" w:rsidRDefault="00496040" w:rsidP="00496040">
      <w:pPr>
        <w:pStyle w:val="NormalWeb"/>
        <w:rPr>
          <w:rFonts w:ascii="Arial" w:hAnsi="Arial" w:cs="Arial"/>
          <w:sz w:val="22"/>
          <w:szCs w:val="22"/>
        </w:rPr>
      </w:pPr>
      <w:r>
        <w:rPr>
          <w:rFonts w:ascii="Arial" w:hAnsi="Arial" w:cs="Arial"/>
          <w:sz w:val="22"/>
          <w:szCs w:val="22"/>
        </w:rPr>
        <w:lastRenderedPageBreak/>
        <w:t>Where the University seeks to rely on the indemnity: (a) it shall promptly notify the Company; (b) the Company may assume conduct of the defence and appoint legal advisers. The University may participate at its own cost.</w:t>
      </w:r>
    </w:p>
    <w:p w14:paraId="3E23272A" w14:textId="29855C3F" w:rsidR="00496040" w:rsidRDefault="00496040" w:rsidP="007C41CA">
      <w:pPr>
        <w:pStyle w:val="NormalWeb"/>
        <w:rPr>
          <w:rFonts w:ascii="Arial" w:hAnsi="Arial" w:cs="Arial"/>
          <w:sz w:val="22"/>
          <w:szCs w:val="22"/>
        </w:rPr>
      </w:pPr>
      <w:r>
        <w:rPr>
          <w:rFonts w:ascii="Arial" w:hAnsi="Arial" w:cs="Arial"/>
          <w:sz w:val="22"/>
          <w:szCs w:val="22"/>
        </w:rPr>
        <w:t>The Company shall not settle any claim that adversely affects the University’s reputation or admits liability on behalf of the University without the prior written consent of the University.</w:t>
      </w:r>
    </w:p>
    <w:p w14:paraId="7CE8CD13" w14:textId="60CE1993" w:rsidR="00345D5F" w:rsidRPr="00345D5F" w:rsidRDefault="00345D5F" w:rsidP="002F2B50">
      <w:pPr>
        <w:pStyle w:val="Level2-NL"/>
      </w:pPr>
      <w:r>
        <w:t>University Indemnity</w:t>
      </w:r>
    </w:p>
    <w:p w14:paraId="5C1DFB98" w14:textId="25D51472" w:rsidR="0039784C" w:rsidRPr="00903C33" w:rsidRDefault="0039784C" w:rsidP="0039784C">
      <w:pPr>
        <w:pStyle w:val="NormalWeb"/>
        <w:rPr>
          <w:rFonts w:ascii="Arial" w:hAnsi="Arial" w:cs="Arial"/>
          <w:sz w:val="22"/>
          <w:szCs w:val="22"/>
        </w:rPr>
      </w:pPr>
      <w:r>
        <w:rPr>
          <w:rFonts w:ascii="Arial" w:hAnsi="Arial" w:cs="Arial"/>
          <w:sz w:val="22"/>
          <w:szCs w:val="22"/>
        </w:rPr>
        <w:t>The aggregate liability of the University under or in connection with this Agreement shall not exceed the total Annual Licence Fee and Royalty payments actually received by the University in the twelve (12) months preceding the act or omission giving rise to the claim.</w:t>
      </w:r>
    </w:p>
    <w:p w14:paraId="2047DB45" w14:textId="26367154" w:rsidR="007F6206" w:rsidRPr="00903C33" w:rsidRDefault="00D4418F" w:rsidP="00945F73">
      <w:pPr>
        <w:pStyle w:val="Level2-NL"/>
      </w:pPr>
      <w:bookmarkStart w:id="75" w:name="_Toc226054922"/>
      <w:bookmarkStart w:id="76" w:name="_Toc225940247"/>
      <w:r>
        <w:t>Insurance</w:t>
      </w:r>
      <w:bookmarkEnd w:id="75"/>
    </w:p>
    <w:bookmarkEnd w:id="76"/>
    <w:p w14:paraId="2D92AE82" w14:textId="0D948364" w:rsidR="007C5717" w:rsidRPr="00903C33" w:rsidRDefault="007C5717" w:rsidP="001D5491">
      <w:pPr>
        <w:autoSpaceDE w:val="0"/>
        <w:autoSpaceDN w:val="0"/>
        <w:adjustRightInd w:val="0"/>
        <w:spacing w:after="0" w:line="240" w:lineRule="auto"/>
        <w:rPr>
          <w:lang w:val="en-GB"/>
        </w:rPr>
      </w:pPr>
      <w:r>
        <w:rPr>
          <w:lang w:val="en-GB"/>
        </w:rPr>
        <w:t xml:space="preserve">No later than 30 Business Days after the Commencement Date, and continuously thereafter, the Company shall obtain and maintain (i) product and public liability cover, and (ii) where its operations warrant it, professional indemnity cover. Such policies shall cover liabilities for personal injury, death, and damage (tangible or intangible) to property arising in connection with this Agreement or with the use, development, or supply of any Licensed Product or Licensed </w:t>
      </w:r>
      <w:r>
        <w:t>Rights</w:t>
      </w:r>
      <w:r>
        <w:rPr>
          <w:lang w:val="en-GB"/>
        </w:rPr>
        <w:t>, whether by the Company or its Sub-Licensees. Cover shall be sized appropriately for the Company’s actual activities, must not preclude claims being brought in the English courts, and the public/product liability policy shall name the University as an additional insured (or otherwise extend its benefit to the University).</w:t>
      </w:r>
    </w:p>
    <w:p w14:paraId="5C2F2065" w14:textId="77777777" w:rsidR="007639FC" w:rsidRPr="00903C33" w:rsidRDefault="007639FC" w:rsidP="001D5491">
      <w:pPr>
        <w:autoSpaceDE w:val="0"/>
        <w:autoSpaceDN w:val="0"/>
        <w:adjustRightInd w:val="0"/>
        <w:spacing w:after="0" w:line="240" w:lineRule="auto"/>
        <w:rPr>
          <w:lang w:val="en-GB"/>
        </w:rPr>
      </w:pPr>
    </w:p>
    <w:p w14:paraId="5533DE40" w14:textId="0292B291" w:rsidR="00FB4482" w:rsidRPr="00903C33" w:rsidRDefault="001D5491" w:rsidP="001D5491">
      <w:pPr>
        <w:autoSpaceDE w:val="0"/>
        <w:autoSpaceDN w:val="0"/>
        <w:adjustRightInd w:val="0"/>
        <w:spacing w:after="0" w:line="240" w:lineRule="auto"/>
      </w:pPr>
      <w:r>
        <w:rPr>
          <w:lang w:val="en-GB"/>
        </w:rPr>
        <w:t xml:space="preserve">Minimum per-claim limits shall be set at a level appropriate to the risk profile of the Company’s activities (and in any event not less than the limits required by the Company’s board, taking advice from its insurance brokers, for product/public liability cover and professional indemnity cover respectively). Professional indemnity cover shall be maintained on a run-off basis for a reasonable tail period after expiry of this Agreement. </w:t>
      </w:r>
    </w:p>
    <w:p w14:paraId="25410B51" w14:textId="08CCD9EA" w:rsidR="00FB4482" w:rsidRPr="00903C33" w:rsidRDefault="001D5491" w:rsidP="00FB4482">
      <w:pPr>
        <w:pStyle w:val="NormalWeb"/>
        <w:rPr>
          <w:rFonts w:ascii="Arial" w:hAnsi="Arial" w:cs="Arial"/>
          <w:sz w:val="22"/>
          <w:szCs w:val="22"/>
        </w:rPr>
      </w:pPr>
      <w:r>
        <w:rPr>
          <w:rFonts w:ascii="Arial" w:hAnsi="Arial" w:cs="Arial"/>
          <w:sz w:val="22"/>
          <w:szCs w:val="22"/>
        </w:rPr>
        <w:t>The Company shall provide evidence of insurance upon request and notify the University of any lapse or material change. Failure to maintain insurance shall constitute a material breach.</w:t>
      </w:r>
    </w:p>
    <w:p w14:paraId="0DE81DB3" w14:textId="6C64225E" w:rsidR="00BE1A64" w:rsidRPr="00903C33" w:rsidRDefault="00BE1A64" w:rsidP="00945F73">
      <w:pPr>
        <w:pStyle w:val="Level2-NL"/>
      </w:pPr>
      <w:bookmarkStart w:id="77" w:name="_Toc226054926"/>
      <w:r>
        <w:t>Duty to Mitigate</w:t>
      </w:r>
      <w:bookmarkEnd w:id="77"/>
    </w:p>
    <w:p w14:paraId="469AB83C" w14:textId="0B7A4A12" w:rsidR="00EC4CD8" w:rsidRPr="00903C33" w:rsidRDefault="00EC4CD8" w:rsidP="00EC4CD8">
      <w:pPr>
        <w:pStyle w:val="NormalWeb"/>
        <w:rPr>
          <w:rFonts w:ascii="Arial" w:hAnsi="Arial" w:cs="Arial"/>
          <w:sz w:val="22"/>
          <w:szCs w:val="22"/>
        </w:rPr>
      </w:pPr>
      <w:r>
        <w:rPr>
          <w:rFonts w:ascii="Arial" w:hAnsi="Arial" w:cs="Arial"/>
          <w:sz w:val="22"/>
          <w:szCs w:val="22"/>
        </w:rPr>
        <w:t xml:space="preserve">Each Party shall take reasonable steps to mitigate losses. </w:t>
      </w:r>
    </w:p>
    <w:p w14:paraId="778A3E0E" w14:textId="2A430CEF" w:rsidR="00EC4CD8" w:rsidRPr="00903C33" w:rsidRDefault="00EC4CD8" w:rsidP="00EC4CD8">
      <w:pPr>
        <w:pStyle w:val="NormalWeb"/>
        <w:rPr>
          <w:rFonts w:ascii="Arial" w:hAnsi="Arial" w:cs="Arial"/>
          <w:sz w:val="22"/>
          <w:szCs w:val="22"/>
        </w:rPr>
      </w:pPr>
      <w:r>
        <w:rPr>
          <w:rFonts w:ascii="Arial" w:hAnsi="Arial" w:cs="Arial"/>
          <w:sz w:val="22"/>
          <w:szCs w:val="22"/>
        </w:rPr>
        <w:t xml:space="preserve">All remedies under this Agreement are cumulative, and without prejudice to other rights. </w:t>
      </w:r>
    </w:p>
    <w:p w14:paraId="35D3C02B" w14:textId="3B44498E" w:rsidR="00924CD8" w:rsidRPr="00903C33" w:rsidRDefault="00EC4CD8" w:rsidP="00254B86">
      <w:pPr>
        <w:pStyle w:val="NormalWeb"/>
        <w:rPr>
          <w:rFonts w:ascii="Arial" w:hAnsi="Arial" w:cs="Arial"/>
          <w:sz w:val="22"/>
          <w:szCs w:val="22"/>
        </w:rPr>
      </w:pPr>
      <w:r>
        <w:rPr>
          <w:rFonts w:ascii="Arial" w:hAnsi="Arial" w:cs="Arial"/>
          <w:sz w:val="22"/>
          <w:szCs w:val="22"/>
        </w:rPr>
        <w:t xml:space="preserve">Either Party may seek injunctive relief, or specific performance. </w:t>
      </w:r>
    </w:p>
    <w:p w14:paraId="61BC93A6" w14:textId="2F5A3E92" w:rsidR="005F45D9" w:rsidRPr="00903C33" w:rsidRDefault="007F3176" w:rsidP="008E31F8">
      <w:pPr>
        <w:pStyle w:val="Level1-NL"/>
      </w:pPr>
      <w:r>
        <w:t>Termination</w:t>
      </w:r>
    </w:p>
    <w:p w14:paraId="0C53C1D3" w14:textId="52AB83D7" w:rsidR="00FC4BD6" w:rsidRPr="00903C33" w:rsidRDefault="00FC4BD6" w:rsidP="00945F73">
      <w:pPr>
        <w:pStyle w:val="Level2-NL"/>
      </w:pPr>
      <w:bookmarkStart w:id="78" w:name="_Toc226054927"/>
      <w:r>
        <w:t>Termination for Material Breach</w:t>
      </w:r>
      <w:bookmarkEnd w:id="78"/>
    </w:p>
    <w:p w14:paraId="7F62F0FC" w14:textId="2988E30F" w:rsidR="00982946" w:rsidRPr="00903C33" w:rsidRDefault="00982946" w:rsidP="00B3036C">
      <w:pPr>
        <w:rPr>
          <w:lang w:val="en-GB"/>
        </w:rPr>
      </w:pPr>
      <w:r>
        <w:rPr>
          <w:lang w:val="en-GB"/>
        </w:rPr>
        <w:lastRenderedPageBreak/>
        <w:t>Either Party may terminate this Agreement by written notice if the other Party commits a material breach.</w:t>
      </w:r>
    </w:p>
    <w:p w14:paraId="4A21351A" w14:textId="1F6D3964" w:rsidR="006D4B5C" w:rsidRPr="00903C33" w:rsidRDefault="009A1030" w:rsidP="009A1030">
      <w:pPr>
        <w:pStyle w:val="NormalWeb"/>
        <w:rPr>
          <w:rFonts w:ascii="Arial" w:hAnsi="Arial" w:cs="Arial"/>
          <w:sz w:val="22"/>
          <w:szCs w:val="22"/>
        </w:rPr>
      </w:pPr>
      <w:r>
        <w:rPr>
          <w:rFonts w:ascii="Arial" w:hAnsi="Arial" w:cs="Arial"/>
          <w:sz w:val="22"/>
          <w:szCs w:val="22"/>
        </w:rPr>
        <w:t xml:space="preserve">If either Party considers the other to be in breach, it shall give written notice specifying the breach in reasonable detail, and the breaching Party shall have 30 Business Days from receipt of that notice to remedy the breach (or, where the breach is capable of remedy but cannot reasonably be remedied within 30 Business Days, such longer period not exceeding 60 Business Days as is reasonably necessary, provided the breaching Party commences cure promptly and pursues it diligently). </w:t>
      </w:r>
    </w:p>
    <w:p w14:paraId="53BBA806" w14:textId="455358F7" w:rsidR="009A1030" w:rsidRPr="00903C33" w:rsidRDefault="009A1030" w:rsidP="001416EC">
      <w:pPr>
        <w:pStyle w:val="NormalWeb"/>
        <w:rPr>
          <w:rFonts w:ascii="Arial" w:hAnsi="Arial" w:cs="Arial"/>
        </w:rPr>
      </w:pPr>
      <w:r>
        <w:rPr>
          <w:rFonts w:ascii="Arial" w:hAnsi="Arial" w:cs="Arial"/>
          <w:sz w:val="22"/>
          <w:szCs w:val="22"/>
        </w:rPr>
        <w:t>During the cure period the parties shall act in good faith to resolve the issue</w:t>
      </w:r>
      <w:r>
        <w:rPr>
          <w:rFonts w:ascii="Arial" w:hAnsi="Arial" w:cs="Arial"/>
        </w:rPr>
        <w:t xml:space="preserve">. </w:t>
      </w:r>
    </w:p>
    <w:p w14:paraId="1D5BFD5B" w14:textId="77777777" w:rsidR="00D55243" w:rsidRPr="00903C33" w:rsidRDefault="00B3036C" w:rsidP="00D55243">
      <w:pPr>
        <w:pStyle w:val="HTMLPreformatted"/>
        <w:spacing w:after="200"/>
        <w:rPr>
          <w:rFonts w:ascii="Arial" w:hAnsi="Arial" w:cs="Arial"/>
          <w:sz w:val="22"/>
          <w:szCs w:val="22"/>
        </w:rPr>
      </w:pPr>
      <w:r>
        <w:rPr>
          <w:rFonts w:ascii="Arial" w:hAnsi="Arial" w:cs="Arial"/>
          <w:sz w:val="22"/>
          <w:szCs w:val="22"/>
        </w:rPr>
        <w:t>In the event of termination, the Company shall have the right to negotiate a wind-down or transition period to protect ongoing commercial relationships.</w:t>
      </w:r>
    </w:p>
    <w:p w14:paraId="762ABC29" w14:textId="033C27A0" w:rsidR="00EA6457" w:rsidRPr="00903C33" w:rsidRDefault="00EA6457" w:rsidP="00EA6457">
      <w:pPr>
        <w:pStyle w:val="Level2-NL"/>
      </w:pPr>
      <w:r>
        <w:t>Termination by the University</w:t>
      </w:r>
    </w:p>
    <w:p w14:paraId="084D7755" w14:textId="0BCC79A5" w:rsidR="00EA6457" w:rsidRPr="00903C33" w:rsidRDefault="00EA6457" w:rsidP="00EA6457">
      <w:pPr>
        <w:rPr>
          <w:rFonts w:eastAsia="Times New Roman"/>
          <w:lang w:val="en-GB" w:eastAsia="en-GB"/>
        </w:rPr>
      </w:pPr>
      <w:r>
        <w:rPr>
          <w:rFonts w:eastAsia="Times New Roman"/>
          <w:lang w:val="en-GB" w:eastAsia="en-GB"/>
        </w:rPr>
        <w:t>The University may terminate this Agreement on written notice with immediate effect if the Company brings, supports, funds, or otherwise actively participates in any action that disputes the validity, scope or ownership of any of the University Patents.</w:t>
      </w:r>
    </w:p>
    <w:p w14:paraId="603E5E83" w14:textId="455D36AF" w:rsidR="00AE6A3C" w:rsidRPr="00903C33" w:rsidRDefault="00AE6A3C" w:rsidP="00EA6457">
      <w:pPr>
        <w:rPr>
          <w:rFonts w:eastAsia="Times New Roman"/>
          <w:lang w:val="en-GB" w:eastAsia="en-GB"/>
        </w:rPr>
      </w:pPr>
      <w:r>
        <w:rPr>
          <w:rFonts w:eastAsia="Times New Roman"/>
          <w:lang w:val="en-GB" w:eastAsia="en-GB"/>
        </w:rPr>
        <w:t>The same right applies in respect of any sub-licence: if a Sub-Licensee brings, supports, funds or otherwise actively participates in such an action, the Company shall, on the University’s written request, promptly terminate the relevant sub-licence.</w:t>
      </w:r>
    </w:p>
    <w:p w14:paraId="2D975132" w14:textId="35DB0271" w:rsidR="00101220" w:rsidRPr="00903C33" w:rsidRDefault="00101220" w:rsidP="00101220">
      <w:pPr>
        <w:pStyle w:val="HTMLPreformatted"/>
        <w:rPr>
          <w:rFonts w:ascii="Arial" w:hAnsi="Arial" w:cs="Arial"/>
          <w:sz w:val="22"/>
          <w:szCs w:val="22"/>
        </w:rPr>
      </w:pPr>
      <w:r>
        <w:rPr>
          <w:rFonts w:ascii="Arial" w:hAnsi="Arial" w:cs="Arial"/>
          <w:sz w:val="22"/>
          <w:szCs w:val="22"/>
        </w:rPr>
        <w:t>The University shall not terminate this Agreement solely due to lack of commercial success, provided the Company is using reasonable endeavours.</w:t>
      </w:r>
    </w:p>
    <w:p w14:paraId="2112B485" w14:textId="4BC5894D" w:rsidR="00101220" w:rsidRPr="00903C33" w:rsidRDefault="00101220" w:rsidP="00101220">
      <w:pPr>
        <w:pStyle w:val="Level2-NL"/>
      </w:pPr>
      <w:bookmarkStart w:id="79" w:name="_Toc226054934"/>
      <w:r>
        <w:t xml:space="preserve">Termination </w:t>
      </w:r>
      <w:bookmarkEnd w:id="79"/>
      <w:r>
        <w:t>by the Company</w:t>
      </w:r>
    </w:p>
    <w:p w14:paraId="2087A88E" w14:textId="35C631CB" w:rsidR="00734A41" w:rsidRPr="00903C33" w:rsidRDefault="00101220" w:rsidP="00101220">
      <w:pPr>
        <w:pStyle w:val="NormalWeb"/>
        <w:rPr>
          <w:rFonts w:ascii="Arial" w:hAnsi="Arial" w:cs="Arial"/>
          <w:sz w:val="22"/>
          <w:szCs w:val="22"/>
        </w:rPr>
      </w:pPr>
      <w:r>
        <w:rPr>
          <w:rFonts w:ascii="Arial" w:hAnsi="Arial" w:cs="Arial"/>
          <w:sz w:val="22"/>
          <w:szCs w:val="22"/>
        </w:rPr>
        <w:t xml:space="preserve">The Company may terminate this Agreement on </w:t>
      </w:r>
      <w:r>
        <w:rPr>
          <w:rFonts w:ascii="Arial" w:hAnsi="Arial" w:cs="Arial"/>
        </w:rPr>
        <w:t>90 days’ written notice</w:t>
      </w:r>
      <w:r>
        <w:rPr>
          <w:rFonts w:ascii="Arial" w:hAnsi="Arial" w:cs="Arial"/>
          <w:sz w:val="22"/>
          <w:szCs w:val="22"/>
        </w:rPr>
        <w:t>, provided that before that notice expires the Company pays to the University: (i) any outstanding or unpaid Historic Patent Costs; (ii) all Annual Licence Fee instalments that fall due on or before the last day of the notice period, together with any instalments that would otherwise have fallen due in the twelve (12) months immediately following expiry of the notice period; and (iii) all other sums that have accrued or will fall due under this Agreement before the last day of the notice period.</w:t>
      </w:r>
    </w:p>
    <w:p w14:paraId="5524489C" w14:textId="77777777" w:rsidR="002D73F1" w:rsidRPr="00903C33" w:rsidRDefault="002D73F1" w:rsidP="002D73F1">
      <w:pPr>
        <w:pStyle w:val="Level2-NL"/>
      </w:pPr>
      <w:bookmarkStart w:id="80" w:name="_Ref226533850"/>
      <w:bookmarkStart w:id="81" w:name="_Toc226054929"/>
      <w:bookmarkEnd w:id="80"/>
      <w:r>
        <w:t>Insolvency</w:t>
      </w:r>
    </w:p>
    <w:p w14:paraId="6C02716B" w14:textId="57E3EA34" w:rsidR="002D73F1" w:rsidRPr="00903C33" w:rsidRDefault="002D73F1" w:rsidP="002D73F1">
      <w:pPr>
        <w:rPr>
          <w:lang w:val="en-GB"/>
        </w:rPr>
      </w:pPr>
      <w:r>
        <w:rPr>
          <w:lang w:val="en-GB"/>
        </w:rPr>
        <w:t xml:space="preserve">Either Party may terminate this Agreement on written notice with immediate effect if (a) in the case of the University, the Company suffers an Insolvency Event, or (b) in the case of the Company, the University is the subject of any analogous proceeding. </w:t>
      </w:r>
    </w:p>
    <w:p w14:paraId="7A663E0C" w14:textId="77777777" w:rsidR="000459A1" w:rsidRPr="00903C33" w:rsidRDefault="000459A1" w:rsidP="000459A1">
      <w:pPr>
        <w:pStyle w:val="Level2-NL"/>
      </w:pPr>
      <w:r>
        <w:t>Effect of Termination</w:t>
      </w:r>
      <w:bookmarkEnd w:id="81"/>
    </w:p>
    <w:p w14:paraId="7F908038" w14:textId="1581392B" w:rsidR="00F6662E" w:rsidRPr="00903C33" w:rsidRDefault="00F6662E" w:rsidP="00F6662E">
      <w:pPr>
        <w:pStyle w:val="NormalWeb"/>
        <w:rPr>
          <w:rFonts w:ascii="Arial" w:hAnsi="Arial" w:cs="Arial"/>
          <w:sz w:val="22"/>
          <w:szCs w:val="22"/>
        </w:rPr>
      </w:pPr>
      <w:r>
        <w:rPr>
          <w:rFonts w:ascii="Arial" w:hAnsi="Arial" w:cs="Arial"/>
          <w:sz w:val="22"/>
          <w:szCs w:val="22"/>
        </w:rPr>
        <w:t>Upon termination of this Agreement, the licence granted under this Agreement shall cease, the Company shall cease all use of the Licensed Rights, and no further payments shall accrue in respect of activities occurring after the effective date of termination. For the avoidance of doubt, the Ordinary Shares issued to the University and any payments already made or accrued prior to the date of termination shall be retained by the University and shall not be repayable.</w:t>
      </w:r>
    </w:p>
    <w:p w14:paraId="75748656" w14:textId="122700D7" w:rsidR="00BE322B" w:rsidRPr="00903C33" w:rsidRDefault="000A5DD9" w:rsidP="00F6662E">
      <w:pPr>
        <w:pStyle w:val="NormalWeb"/>
        <w:rPr>
          <w:rFonts w:ascii="Arial" w:hAnsi="Arial" w:cs="Arial"/>
          <w:sz w:val="22"/>
          <w:szCs w:val="22"/>
        </w:rPr>
      </w:pPr>
      <w:r>
        <w:rPr>
          <w:rFonts w:ascii="Arial" w:hAnsi="Arial" w:cs="Arial"/>
          <w:sz w:val="22"/>
          <w:szCs w:val="22"/>
        </w:rPr>
        <w:lastRenderedPageBreak/>
        <w:t xml:space="preserve">The University </w:t>
      </w:r>
      <w:r w:rsidRPr="008E20F4">
        <w:rPr>
          <w:rFonts w:ascii="Arial" w:hAnsi="Arial" w:cs="Arial"/>
          <w:sz w:val="22"/>
          <w:szCs w:val="22"/>
        </w:rPr>
        <w:t>shall deal with sub-licences in accordance with the Step-In Right clause.</w:t>
      </w:r>
    </w:p>
    <w:p w14:paraId="77ECC6FF" w14:textId="77777777" w:rsidR="00F6662E" w:rsidRPr="00903C33" w:rsidRDefault="00F6662E" w:rsidP="00F6662E">
      <w:pPr>
        <w:pStyle w:val="NormalWeb"/>
        <w:rPr>
          <w:rFonts w:ascii="Arial" w:hAnsi="Arial" w:cs="Arial"/>
          <w:sz w:val="22"/>
          <w:szCs w:val="22"/>
        </w:rPr>
      </w:pPr>
      <w:r>
        <w:rPr>
          <w:rFonts w:ascii="Arial" w:hAnsi="Arial" w:cs="Arial"/>
          <w:sz w:val="22"/>
          <w:szCs w:val="22"/>
        </w:rPr>
        <w:t xml:space="preserve">The Company may sell off existing inventory for a period of </w:t>
      </w:r>
      <w:r w:rsidRPr="008E20F4">
        <w:t>6 months</w:t>
      </w:r>
      <w:r>
        <w:rPr>
          <w:rFonts w:ascii="Arial" w:hAnsi="Arial" w:cs="Arial"/>
          <w:sz w:val="22"/>
          <w:szCs w:val="22"/>
        </w:rPr>
        <w:t xml:space="preserve"> subject to ongoing royalty obligations. </w:t>
      </w:r>
    </w:p>
    <w:p w14:paraId="519B2104" w14:textId="77777777" w:rsidR="00F6662E" w:rsidRPr="00903C33" w:rsidRDefault="00F6662E" w:rsidP="00F6662E">
      <w:pPr>
        <w:pStyle w:val="NormalWeb"/>
        <w:rPr>
          <w:rFonts w:ascii="Arial" w:hAnsi="Arial" w:cs="Arial"/>
          <w:sz w:val="22"/>
          <w:szCs w:val="22"/>
        </w:rPr>
      </w:pPr>
      <w:r>
        <w:rPr>
          <w:rFonts w:ascii="Arial" w:hAnsi="Arial" w:cs="Arial"/>
          <w:sz w:val="22"/>
          <w:szCs w:val="22"/>
        </w:rPr>
        <w:t xml:space="preserve">The Company shall return or destroy confidential materials and certify compliance upon request. </w:t>
      </w:r>
    </w:p>
    <w:p w14:paraId="5910457B" w14:textId="77777777" w:rsidR="00E93302" w:rsidRPr="00903C33" w:rsidRDefault="00F6662E" w:rsidP="00E93302">
      <w:r>
        <w:t>Termination shall not affect accrued rights or outstanding payment obligations.</w:t>
      </w:r>
    </w:p>
    <w:p w14:paraId="3C5103DD" w14:textId="2A54E311" w:rsidR="000443FF" w:rsidRPr="00903C33" w:rsidRDefault="000443FF" w:rsidP="00E93302">
      <w:r>
        <w:t>Where the University has a right to terminate this Agreement under the Termination for Material Breach, Insolvency, or Termination by the University clauses, it may, as an alternative to full termination, elect to terminate the licence granted under this Agreement only (a “</w:t>
      </w:r>
      <w:r>
        <w:rPr>
          <w:b/>
          <w:bCs/>
        </w:rPr>
        <w:t>Licence Reversion</w:t>
      </w:r>
      <w:r>
        <w:t>”) (without terminating the Agreement in its entirety). A Licence Reversion is a contractual termination of the licence granted under this Agreement and is distinct from, and does not of itself trigger, the Reversionary Interest defined in Clause 1, which arises only in the circumstances set out in Clause 2.7. For the avoidance of doubt: (a) no independent or additional grounds for a Licence Reversion arise under this clause beyond those that would entitle the University to terminate; and (b) the University must elect between full termination and a Licence Reversion; it may not pursue both concurrently in respect of the same breach or event.</w:t>
      </w:r>
    </w:p>
    <w:p w14:paraId="0B0DF700" w14:textId="1597C0B2" w:rsidR="000443FF" w:rsidRPr="00903C33" w:rsidRDefault="000443FF" w:rsidP="000443FF">
      <w:pPr>
        <w:pStyle w:val="NormalWeb"/>
        <w:rPr>
          <w:rFonts w:ascii="Arial" w:hAnsi="Arial" w:cs="Arial"/>
          <w:sz w:val="22"/>
          <w:szCs w:val="22"/>
        </w:rPr>
      </w:pPr>
      <w:r>
        <w:rPr>
          <w:rFonts w:ascii="Arial" w:hAnsi="Arial" w:cs="Arial"/>
          <w:sz w:val="22"/>
          <w:szCs w:val="22"/>
        </w:rPr>
        <w:t xml:space="preserve">The University shall give at least </w:t>
      </w:r>
      <w:r>
        <w:rPr>
          <w:rStyle w:val="Strong"/>
          <w:rFonts w:ascii="Arial" w:hAnsi="Arial" w:cs="Arial"/>
          <w:b w:val="0"/>
          <w:bCs w:val="0"/>
          <w:sz w:val="22"/>
          <w:szCs w:val="22"/>
        </w:rPr>
        <w:t>90 days’ written notice</w:t>
      </w:r>
      <w:r>
        <w:rPr>
          <w:rFonts w:ascii="Arial" w:hAnsi="Arial" w:cs="Arial"/>
          <w:sz w:val="22"/>
          <w:szCs w:val="22"/>
        </w:rPr>
        <w:t xml:space="preserve"> of intention to effect a Licence Reversion. </w:t>
      </w:r>
    </w:p>
    <w:p w14:paraId="31C979F1" w14:textId="79C82502" w:rsidR="000443FF" w:rsidRPr="00903C33" w:rsidRDefault="000443FF" w:rsidP="000443FF">
      <w:pPr>
        <w:pStyle w:val="NormalWeb"/>
        <w:rPr>
          <w:rFonts w:ascii="Arial" w:hAnsi="Arial" w:cs="Arial"/>
          <w:sz w:val="22"/>
          <w:szCs w:val="22"/>
        </w:rPr>
      </w:pPr>
      <w:r>
        <w:rPr>
          <w:rFonts w:ascii="Arial" w:hAnsi="Arial" w:cs="Arial"/>
          <w:sz w:val="22"/>
          <w:szCs w:val="22"/>
        </w:rPr>
        <w:t xml:space="preserve">During such notice period, the Company may present a remediation plan, resume development, or secure funding. Where the Company is actively seeking or has secured funding, the Licence Reversion shall be suspended for a reasonable period. </w:t>
      </w:r>
    </w:p>
    <w:p w14:paraId="160FBDA7" w14:textId="1D87BF0F" w:rsidR="000443FF" w:rsidRPr="00903C33" w:rsidRDefault="000443FF" w:rsidP="00E93302">
      <w:pPr>
        <w:pStyle w:val="NormalWeb"/>
        <w:rPr>
          <w:rFonts w:ascii="Arial" w:hAnsi="Arial" w:cs="Arial"/>
          <w:sz w:val="22"/>
          <w:szCs w:val="22"/>
        </w:rPr>
      </w:pPr>
      <w:r>
        <w:rPr>
          <w:rFonts w:ascii="Arial" w:hAnsi="Arial" w:cs="Arial"/>
          <w:sz w:val="22"/>
          <w:szCs w:val="22"/>
        </w:rPr>
        <w:t xml:space="preserve">Following the notice period, if there is no cure, then the Licence Reversion shall take effect and the Company </w:t>
      </w:r>
      <w:r>
        <w:t>shall conduct all actions to implement it.</w:t>
      </w:r>
    </w:p>
    <w:p w14:paraId="003B0A4D" w14:textId="77777777" w:rsidR="000459A1" w:rsidRPr="00903C33" w:rsidRDefault="000459A1" w:rsidP="000459A1">
      <w:pPr>
        <w:pStyle w:val="Level2-NL"/>
      </w:pPr>
      <w:bookmarkStart w:id="82" w:name="_Toc226054930"/>
      <w:r>
        <w:t>Survival</w:t>
      </w:r>
      <w:bookmarkEnd w:id="82"/>
    </w:p>
    <w:p w14:paraId="454A00E0" w14:textId="49CB86ED" w:rsidR="000459A1" w:rsidRPr="00903C33" w:rsidRDefault="000459A1" w:rsidP="00390CDE">
      <w:pPr>
        <w:rPr>
          <w:lang w:val="en-GB"/>
        </w:rPr>
      </w:pPr>
      <w:r>
        <w:rPr>
          <w:lang w:val="en-GB"/>
        </w:rPr>
        <w:t>The following clauses shall survive termination or expiry of this Agreement, in each case for the period (if any) expressly stated in the relevant clause, or otherwise indefinitely: 3.3 – Step-In Right; 4 – Confidentiality; 5.1 – Issue of Shares; 8 – Warranties and Liabilities; 10 – General; and any other clauses which by their nature are intended to survive. Termination or expiry shall not affect any rights or obligations that have accrued prior to that date.</w:t>
      </w:r>
    </w:p>
    <w:p w14:paraId="60C425BF" w14:textId="571E6B63" w:rsidR="005F45D9" w:rsidRPr="00903C33" w:rsidRDefault="004265EA" w:rsidP="008E31F8">
      <w:pPr>
        <w:pStyle w:val="Level1-NL"/>
      </w:pPr>
      <w:r>
        <w:t>General</w:t>
      </w:r>
    </w:p>
    <w:p w14:paraId="726503AE" w14:textId="17D6D96E" w:rsidR="00D32F14" w:rsidRPr="00903C33" w:rsidRDefault="00D32F14" w:rsidP="00945F73">
      <w:pPr>
        <w:pStyle w:val="Level2-NL"/>
      </w:pPr>
      <w:r>
        <w:t>Force Majeure</w:t>
      </w:r>
    </w:p>
    <w:p w14:paraId="1A030001" w14:textId="1A030001" w:rsidR="00D32F14" w:rsidRPr="00903C33" w:rsidRDefault="008F1E0D" w:rsidP="00D32F14">
      <w:pPr>
        <w:pStyle w:val="NormalWeb"/>
        <w:rPr>
          <w:rFonts w:ascii="Arial" w:hAnsi="Arial" w:cs="Arial"/>
          <w:sz w:val="22"/>
          <w:szCs w:val="22"/>
        </w:rPr>
      </w:pPr>
      <w:r>
        <w:rPr>
          <w:rFonts w:ascii="Arial" w:hAnsi="Arial" w:cs="Arial"/>
          <w:sz w:val="22"/>
          <w:szCs w:val="22"/>
        </w:rPr>
        <w:t xml:space="preserve">Neither Party shall be in breach of this Agreement, nor liable to the other Party for any failure or delay in performing any obligation under this Agreement (other than an obligation to make a payment), to the extent that such failure or delay arises from or is attributable to circumstances beyond that Party’s reasonable control, including acts of God, pandemic or epidemic, fire, flood, earthquake, storm, war, terrorism, civil disorder, sanctions, embargo, governmental action, or failure of third-party telecommunications or </w:t>
      </w:r>
      <w:r>
        <w:rPr>
          <w:rFonts w:ascii="Arial" w:hAnsi="Arial" w:cs="Arial"/>
          <w:sz w:val="22"/>
          <w:szCs w:val="22"/>
        </w:rPr>
        <w:lastRenderedPageBreak/>
        <w:t>internet infrastructure (each, a “Force Majeure Event”). A Party seeking to rely on this clause must: (a) promptly notify the other Party in writing of the nature, expected duration, and likely effect of the Force Majeure Event; and (b) use reasonable endeavours to mitigate the effects of the Force Majeure Event and resume performance as soon as reasonably practicable. If a Force Majeure Event affecting a Party continues for a period exceeding 180 days, the other Party may terminate this Agreement on 30 days’ written notice without liability. For the avoidance of doubt, a Force Majeure Event does not excuse any obligation to pay sums already due and payable prior to the Force Majeure Event.</w:t>
      </w:r>
    </w:p>
    <w:p w14:paraId="1A050001" w14:textId="1A050001" w:rsidR="00D32F14" w:rsidRPr="00903C33" w:rsidRDefault="008F1E0D" w:rsidP="00945F73">
      <w:pPr>
        <w:pStyle w:val="Level2-NL"/>
      </w:pPr>
      <w:r>
        <w:t>Amendments</w:t>
      </w:r>
    </w:p>
    <w:p w14:paraId="1A050002" w14:textId="1A050002" w:rsidR="00D32F14" w:rsidRPr="00903C33" w:rsidRDefault="008F1E0D" w:rsidP="00D32F14">
      <w:pPr>
        <w:pStyle w:val="NormalWeb"/>
        <w:rPr>
          <w:rFonts w:ascii="Arial" w:hAnsi="Arial" w:cs="Arial"/>
          <w:sz w:val="22"/>
          <w:szCs w:val="22"/>
        </w:rPr>
      </w:pPr>
      <w:r>
        <w:rPr>
          <w:rFonts w:ascii="Arial" w:hAnsi="Arial" w:cs="Arial"/>
          <w:sz w:val="22"/>
          <w:szCs w:val="22"/>
        </w:rPr>
        <w:t>No amendment to or variation of this Agreement (including any amendment to a Schedule) shall be effective unless it is in writing and signed by duly authorised representatives of both Parties. For the University, the authorised signatory for amendments shall be a person holding the title of Director of Research and Innovation Services, Deputy Registrar, or equivalent, or such other person as the University notifies in writing to the Company from time to time. For the Company, the authorised signatory shall be a director duly authorised by the board. The requirement for a written and signed amendment cannot itself be waived orally.</w:t>
      </w:r>
    </w:p>
    <w:p w14:paraId="1A060001" w14:textId="1A060001" w:rsidR="00D32F14" w:rsidRPr="00903C33" w:rsidRDefault="008F1E0D" w:rsidP="00945F73">
      <w:pPr>
        <w:pStyle w:val="Level2-NL"/>
      </w:pPr>
      <w:r>
        <w:t>Further Assurance</w:t>
      </w:r>
    </w:p>
    <w:p w14:paraId="1A060002" w14:textId="3FF9F6BE" w:rsidR="00D32F14" w:rsidRPr="00903C33" w:rsidRDefault="008F1E0D" w:rsidP="00D32F14">
      <w:pPr>
        <w:pStyle w:val="NormalWeb"/>
        <w:rPr>
          <w:rFonts w:ascii="Arial" w:hAnsi="Arial" w:cs="Arial"/>
          <w:sz w:val="22"/>
          <w:szCs w:val="22"/>
        </w:rPr>
      </w:pPr>
      <w:r>
        <w:rPr>
          <w:rFonts w:ascii="Arial" w:hAnsi="Arial" w:cs="Arial"/>
          <w:sz w:val="22"/>
          <w:szCs w:val="22"/>
        </w:rPr>
        <w:t>Each Party shall, at its own cost and expense (unless otherwise agreed), promptly execute all such documents and do all such acts and things as the other Party may from time to time reasonably require in order to give full effect to this Agreement, including: (a) the formal recordal or registration of any licence, assignment, or other transaction contemplated by this Agreement at any patent office, intellectual property registry, or other relevant authority in any jurisdiction; and (b) any other act reasonably necessary to give effect to the parties’ intentions under this Agreement. Neither Party shall be obliged under this clause to take any action that would require it to incur material expenditure, unless the requesting Party agrees to reimburse such expenditure in advance.</w:t>
      </w:r>
    </w:p>
    <w:p w14:paraId="29CCE78B" w14:textId="77777777" w:rsidR="00D32F14" w:rsidRPr="00903C33" w:rsidRDefault="00D32F14" w:rsidP="00945F73">
      <w:pPr>
        <w:pStyle w:val="Level2-NL"/>
      </w:pPr>
      <w:bookmarkStart w:id="83" w:name="_Toc226054937"/>
      <w:r>
        <w:t>Governing Law</w:t>
      </w:r>
      <w:bookmarkEnd w:id="83"/>
    </w:p>
    <w:p w14:paraId="7454FA85" w14:textId="1521D90D" w:rsidR="00D32F14" w:rsidRPr="00903C33" w:rsidRDefault="00D32F14" w:rsidP="00D32F14">
      <w:pPr>
        <w:pStyle w:val="NormalWeb"/>
        <w:rPr>
          <w:rFonts w:ascii="Arial" w:hAnsi="Arial" w:cs="Arial"/>
          <w:sz w:val="22"/>
          <w:szCs w:val="22"/>
        </w:rPr>
      </w:pPr>
      <w:r>
        <w:rPr>
          <w:rFonts w:ascii="Arial" w:hAnsi="Arial" w:cs="Arial"/>
          <w:sz w:val="22"/>
          <w:szCs w:val="22"/>
        </w:rPr>
        <w:t>This Agreement shall be governed by the laws of England and Wales, and</w:t>
      </w:r>
      <w:r>
        <w:rPr>
          <w:rFonts w:ascii="Arial" w:hAnsi="Arial" w:cs="Arial"/>
          <w:b/>
          <w:bCs/>
          <w:sz w:val="22"/>
          <w:szCs w:val="22"/>
        </w:rPr>
        <w:t xml:space="preserve"> </w:t>
      </w:r>
      <w:r>
        <w:rPr>
          <w:rFonts w:ascii="Arial" w:hAnsi="Arial" w:cs="Arial"/>
          <w:sz w:val="22"/>
          <w:szCs w:val="22"/>
        </w:rPr>
        <w:t>the courts of England and Wales shall have exclusive jurisdiction.</w:t>
      </w:r>
    </w:p>
    <w:p w14:paraId="24E66F20" w14:textId="3C2FF6A2" w:rsidR="00E12A78" w:rsidRPr="00903C33" w:rsidRDefault="00E12A78" w:rsidP="00945F73">
      <w:pPr>
        <w:pStyle w:val="Level2-NL"/>
      </w:pPr>
      <w:bookmarkStart w:id="84" w:name="_Toc226054938"/>
      <w:r>
        <w:t>Independent Contractors</w:t>
      </w:r>
      <w:bookmarkEnd w:id="84"/>
    </w:p>
    <w:p w14:paraId="1325A847" w14:textId="244DE94E" w:rsidR="00E12A78" w:rsidRPr="00903C33" w:rsidRDefault="00E12A78" w:rsidP="00CA4B61">
      <w:pPr>
        <w:pStyle w:val="NormalWeb"/>
        <w:rPr>
          <w:rFonts w:ascii="Arial" w:hAnsi="Arial" w:cs="Arial"/>
          <w:sz w:val="22"/>
          <w:szCs w:val="22"/>
        </w:rPr>
      </w:pPr>
      <w:r>
        <w:rPr>
          <w:rFonts w:ascii="Arial" w:hAnsi="Arial" w:cs="Arial"/>
          <w:sz w:val="22"/>
          <w:szCs w:val="22"/>
        </w:rPr>
        <w:t xml:space="preserve">The parties are independent contractors, and nothing in this Agreement creates a partnership or a joint venture. </w:t>
      </w:r>
    </w:p>
    <w:p w14:paraId="16719223" w14:textId="296F43B2" w:rsidR="001A3AEE" w:rsidRPr="00903C33" w:rsidRDefault="001A3AEE" w:rsidP="00945F73">
      <w:pPr>
        <w:pStyle w:val="Level2-NL"/>
      </w:pPr>
      <w:bookmarkStart w:id="85" w:name="_Toc226054939"/>
      <w:r>
        <w:t>No Third Party Rights</w:t>
      </w:r>
      <w:bookmarkEnd w:id="85"/>
    </w:p>
    <w:p w14:paraId="00690D15" w14:textId="67F3331F" w:rsidR="001A3AEE" w:rsidRPr="00903C33" w:rsidRDefault="0060682B" w:rsidP="0060682B">
      <w:r>
        <w:t xml:space="preserve">A person who is not a party to this Agreement shall have no right to enforce any term under the </w:t>
      </w:r>
      <w:r>
        <w:rPr>
          <w:rStyle w:val="whitespace-normal"/>
          <w:rFonts w:eastAsiaTheme="majorEastAsia"/>
        </w:rPr>
        <w:t>Contracts (Rights of Third Parties) Act 1999</w:t>
      </w:r>
      <w:r>
        <w:t>.</w:t>
      </w:r>
    </w:p>
    <w:p w14:paraId="023281B1" w14:textId="63C05A62" w:rsidR="001A3AEE" w:rsidRPr="00903C33" w:rsidRDefault="0060682B" w:rsidP="00945F73">
      <w:pPr>
        <w:pStyle w:val="Level2-NL"/>
      </w:pPr>
      <w:bookmarkStart w:id="86" w:name="_Toc226054940"/>
      <w:r>
        <w:t>Costs</w:t>
      </w:r>
      <w:bookmarkEnd w:id="86"/>
    </w:p>
    <w:p w14:paraId="205F3F44" w14:textId="0B9415FF" w:rsidR="001A3AEE" w:rsidRPr="00903C33" w:rsidRDefault="0060682B" w:rsidP="001E5336">
      <w:r>
        <w:t>Each Party shall bear its own legal and professional costs.</w:t>
      </w:r>
    </w:p>
    <w:p w14:paraId="4BEBB011" w14:textId="09E27389" w:rsidR="001D67DD" w:rsidRPr="00903C33" w:rsidRDefault="001D67DD" w:rsidP="001D67DD">
      <w:pPr>
        <w:pStyle w:val="Level2-NL"/>
      </w:pPr>
      <w:r>
        <w:lastRenderedPageBreak/>
        <w:t>National Security and Investment Act 2021</w:t>
      </w:r>
    </w:p>
    <w:p w14:paraId="5D6A581B" w14:textId="25531E12" w:rsidR="001D67DD" w:rsidRPr="00903C33" w:rsidRDefault="001D67DD" w:rsidP="001E5336">
      <w:r>
        <w:t>Each Party shall comply with the National Security and Investment Act 2021 (“</w:t>
      </w:r>
      <w:r>
        <w:rPr>
          <w:b/>
          <w:bCs/>
        </w:rPr>
        <w:t>NSI Act</w:t>
      </w:r>
      <w:r>
        <w:t>”). Where either Party determines that this Agreement constitutes a notifiable acquisition under the NSI Act, the Party that is the acquirer for the purposes of the NSI Act shall be responsible for making the mandatory notification. Where neither Party considers a mandatory notification to be required, the Parties shall cooperate in good faith to consider whether a voluntary notification is appropriate and, if so, shall agree which of them is best placed to submit it, each Party providing the other with reasonable assistance in that process.</w:t>
      </w:r>
    </w:p>
    <w:p w14:paraId="7D09ABA5" w14:textId="13D75E3B" w:rsidR="00FD2578" w:rsidRPr="00903C33" w:rsidRDefault="00FD2578" w:rsidP="00945F73">
      <w:pPr>
        <w:pStyle w:val="Level2-NL"/>
      </w:pPr>
      <w:bookmarkStart w:id="87" w:name="_Toc226054941"/>
      <w:r>
        <w:t>Data Protection</w:t>
      </w:r>
    </w:p>
    <w:p w14:paraId="07551F04" w14:textId="1FDB372D" w:rsidR="00FD2578" w:rsidRPr="00903C33" w:rsidRDefault="00FD2578" w:rsidP="00FD2578">
      <w:r>
        <w:t xml:space="preserve">Each Party shall comply with the </w:t>
      </w:r>
      <w:r>
        <w:rPr>
          <w:rStyle w:val="whitespace-normal"/>
        </w:rPr>
        <w:t>UK GDPR</w:t>
      </w:r>
      <w:r>
        <w:t xml:space="preserve">, and the </w:t>
      </w:r>
      <w:r>
        <w:rPr>
          <w:rStyle w:val="whitespace-normal"/>
        </w:rPr>
        <w:t>Data Protection Act 2018</w:t>
      </w:r>
      <w:r>
        <w:t xml:space="preserve">. </w:t>
      </w:r>
    </w:p>
    <w:p w14:paraId="67938D87" w14:textId="77777777" w:rsidR="00FD2578" w:rsidRPr="00903C33" w:rsidRDefault="00FD2578" w:rsidP="00FD2578">
      <w:r>
        <w:t>The parties acknowledge that: each acts as an independent controller,</w:t>
      </w:r>
      <w:r>
        <w:br/>
        <w:t xml:space="preserve">unless otherwise agreed in writing. </w:t>
      </w:r>
    </w:p>
    <w:p w14:paraId="59B8083D" w14:textId="5D076530" w:rsidR="00FD2578" w:rsidRPr="00903C33" w:rsidRDefault="00FD2578" w:rsidP="00FD2578">
      <w:r>
        <w:t>Where either Party processes personal data: a) it shall do so lawfully, fairly and transparently; and b) it shall implement appropriate technical and organisational measures.</w:t>
      </w:r>
    </w:p>
    <w:p w14:paraId="0420F4C4" w14:textId="3C83D0F5" w:rsidR="00FD2578" w:rsidRPr="00903C33" w:rsidRDefault="00FD2578" w:rsidP="00FD2578">
      <w:r>
        <w:t xml:space="preserve">Each Party shall ensure appropriate security of personal data, and protect against unauthorised access or loss. </w:t>
      </w:r>
    </w:p>
    <w:p w14:paraId="7F5AA631" w14:textId="71EC367D" w:rsidR="00FD2578" w:rsidRPr="00903C33" w:rsidRDefault="00FD2578" w:rsidP="00FD2578">
      <w:r>
        <w:t>In the event of a personal data breach the affected Party shall notify the other without undue delay, and the Parties shall cooperate to mitigate impact.</w:t>
      </w:r>
    </w:p>
    <w:p w14:paraId="53A69F55" w14:textId="7FC1D227" w:rsidR="00FD2578" w:rsidRPr="00903C33" w:rsidRDefault="00FD2578" w:rsidP="00FD2578">
      <w:r>
        <w:t xml:space="preserve">Where personal data is transferred outside the UK appropriate safeguards shall be implemented. </w:t>
      </w:r>
    </w:p>
    <w:p w14:paraId="7807FD4A" w14:textId="0F12915F" w:rsidR="00FD2578" w:rsidRPr="00903C33" w:rsidRDefault="00FD2578" w:rsidP="00945F73">
      <w:pPr>
        <w:pStyle w:val="Level2-NL"/>
      </w:pPr>
      <w:r>
        <w:t>Dispute Resolution</w:t>
      </w:r>
    </w:p>
    <w:p w14:paraId="471E2F7F" w14:textId="03131DAA" w:rsidR="001B5FDB" w:rsidRPr="002F2B50" w:rsidRDefault="00FD2578" w:rsidP="00FD2578">
      <w:r>
        <w:t>In the event of a dispute, the following process shall apply: (a) the parties shall attempt to resolve the dispute through good faith negotiations at the operational level within 20 Business Days of written notice of the dispute; (b) if unresolved, senior officers of each Party shall meet (in person or by videoconference) within a further 20 Business Days in an attempt to reach resolution; (c) if still unresolved, either Party may refer the matter to expert determination by serving written notice on the other. The expert shall be jointly selected within 10 Business Days of that notice; failing agreement, either Party may apply to the Licensing Executives Society (Britain and Ireland) to nominate a suitably qualified independent expert. The expert shall conduct the determination on the basis of written submissions from the Parties and shall issue a reasoned decision within 30 Business Days of receiving final submissions. Save in the case of manifest error, the expert’s decision shall be final and binding. Each Party shall bear its own costs; the expert’s fees shall be shared equally unless the expert directs otherwise.</w:t>
      </w:r>
    </w:p>
    <w:p w14:paraId="198BB197" w14:textId="5F4F54EF" w:rsidR="001E5336" w:rsidRPr="00903C33" w:rsidRDefault="001E5336" w:rsidP="00945F73">
      <w:pPr>
        <w:pStyle w:val="Level2-NL"/>
      </w:pPr>
      <w:bookmarkStart w:id="88" w:name="_Toc226054943"/>
      <w:bookmarkEnd w:id="87"/>
      <w:r>
        <w:t>Notices</w:t>
      </w:r>
      <w:bookmarkEnd w:id="88"/>
    </w:p>
    <w:p w14:paraId="5D23CCC3" w14:textId="2FC4A274" w:rsidR="001E5336" w:rsidRPr="00903C33" w:rsidRDefault="001E5336" w:rsidP="001E5336">
      <w:pPr>
        <w:pStyle w:val="NormalWeb"/>
        <w:rPr>
          <w:rFonts w:ascii="Arial" w:hAnsi="Arial" w:cs="Arial"/>
          <w:sz w:val="22"/>
          <w:szCs w:val="22"/>
        </w:rPr>
      </w:pPr>
      <w:r>
        <w:rPr>
          <w:rFonts w:ascii="Arial" w:hAnsi="Arial" w:cs="Arial"/>
          <w:sz w:val="22"/>
          <w:szCs w:val="22"/>
        </w:rPr>
        <w:t xml:space="preserve">Any notice shall be in writing, delivered by hand, courier, or email. </w:t>
      </w:r>
    </w:p>
    <w:p w14:paraId="3B3BE024" w14:textId="77777777" w:rsidR="001E5336" w:rsidRPr="00903C33" w:rsidRDefault="001E5336" w:rsidP="001E5336">
      <w:pPr>
        <w:pStyle w:val="NormalWeb"/>
        <w:rPr>
          <w:rFonts w:ascii="Arial" w:hAnsi="Arial" w:cs="Arial"/>
          <w:sz w:val="22"/>
          <w:szCs w:val="22"/>
        </w:rPr>
      </w:pPr>
      <w:r>
        <w:rPr>
          <w:rFonts w:ascii="Arial" w:hAnsi="Arial" w:cs="Arial"/>
          <w:sz w:val="22"/>
          <w:szCs w:val="22"/>
        </w:rPr>
        <w:lastRenderedPageBreak/>
        <w:t>Notices shall be sent to the addresses set out at the start of this Agreement (or as updated).</w:t>
      </w:r>
    </w:p>
    <w:p w14:paraId="5ECB0A50" w14:textId="1EECFFCF" w:rsidR="001E5336" w:rsidRPr="00903C33" w:rsidRDefault="001E5336" w:rsidP="001E5336">
      <w:pPr>
        <w:pStyle w:val="NormalWeb"/>
        <w:rPr>
          <w:rFonts w:ascii="Arial" w:hAnsi="Arial" w:cs="Arial"/>
          <w:sz w:val="22"/>
          <w:szCs w:val="22"/>
        </w:rPr>
      </w:pPr>
      <w:r>
        <w:rPr>
          <w:rFonts w:ascii="Arial" w:hAnsi="Arial" w:cs="Arial"/>
          <w:sz w:val="22"/>
          <w:szCs w:val="22"/>
        </w:rPr>
        <w:t>Notice shall be deemed received: a) if delivered by hand: on delivery; b) if by courier: next Business Day; c) if by email: at the time of transmission provided that no 'out of office' or 'delivery failure' notification is received by the sender.</w:t>
      </w:r>
    </w:p>
    <w:p w14:paraId="4E3C405F" w14:textId="18482BC7" w:rsidR="001E5336" w:rsidRPr="00903C33" w:rsidRDefault="001E5336" w:rsidP="00945F73">
      <w:pPr>
        <w:pStyle w:val="Level2-NL"/>
      </w:pPr>
      <w:bookmarkStart w:id="89" w:name="_Toc226054944"/>
      <w:r>
        <w:t>Entire Agreement</w:t>
      </w:r>
      <w:bookmarkEnd w:id="89"/>
    </w:p>
    <w:p w14:paraId="29201379" w14:textId="4E848D47" w:rsidR="00B73A67" w:rsidRPr="00903C33" w:rsidRDefault="001E5336" w:rsidP="001E5336">
      <w:pPr>
        <w:pStyle w:val="NormalWeb"/>
        <w:rPr>
          <w:rFonts w:ascii="Arial" w:hAnsi="Arial" w:cs="Arial"/>
          <w:sz w:val="22"/>
          <w:szCs w:val="22"/>
        </w:rPr>
      </w:pPr>
      <w:r>
        <w:rPr>
          <w:rFonts w:ascii="Arial" w:hAnsi="Arial" w:cs="Arial"/>
          <w:sz w:val="22"/>
          <w:szCs w:val="22"/>
        </w:rPr>
        <w:t>This Agreement constitutes the entire agreement between the parties and supersedes all prior agreements.</w:t>
      </w:r>
    </w:p>
    <w:p w14:paraId="46214EED" w14:textId="5C3F9797" w:rsidR="00B76789" w:rsidRPr="00903C33" w:rsidRDefault="001E5336" w:rsidP="001E5336">
      <w:pPr>
        <w:pStyle w:val="NormalWeb"/>
        <w:rPr>
          <w:rFonts w:ascii="Arial" w:hAnsi="Arial" w:cs="Arial"/>
          <w:sz w:val="22"/>
          <w:szCs w:val="22"/>
        </w:rPr>
      </w:pPr>
      <w:r>
        <w:rPr>
          <w:rFonts w:ascii="Arial" w:hAnsi="Arial" w:cs="Arial"/>
          <w:sz w:val="22"/>
          <w:szCs w:val="22"/>
        </w:rPr>
        <w:t>Each Party acknowledges that it has not relied on any statement not set out in this Agreement.</w:t>
      </w:r>
    </w:p>
    <w:p w14:paraId="04F33158" w14:textId="1924C946" w:rsidR="00B76789" w:rsidRPr="00903C33" w:rsidRDefault="00B76789" w:rsidP="001E5336">
      <w:pPr>
        <w:pStyle w:val="NormalWeb"/>
        <w:rPr>
          <w:rFonts w:ascii="Arial" w:hAnsi="Arial" w:cs="Arial"/>
          <w:sz w:val="22"/>
          <w:szCs w:val="22"/>
        </w:rPr>
      </w:pPr>
      <w:r>
        <w:rPr>
          <w:rFonts w:ascii="Arial" w:hAnsi="Arial" w:cs="Arial"/>
          <w:sz w:val="22"/>
          <w:szCs w:val="22"/>
        </w:rPr>
        <w:t>If any provision is held to be invalid, it shall be modified to the minimum extent necessary, and the remainder of the Agreement shall remain in full force and effect.</w:t>
      </w:r>
    </w:p>
    <w:p w14:paraId="5F4CFACB" w14:textId="7506A523" w:rsidR="00E15B9E" w:rsidRPr="00903C33" w:rsidRDefault="00E15B9E" w:rsidP="00945F73">
      <w:pPr>
        <w:pStyle w:val="Level2-NL"/>
      </w:pPr>
      <w:bookmarkStart w:id="90" w:name="_Toc226054945"/>
      <w:r>
        <w:t>Assignment of Rights by the Company</w:t>
      </w:r>
      <w:bookmarkEnd w:id="90"/>
    </w:p>
    <w:p w14:paraId="6E6756D3" w14:textId="2004166E" w:rsidR="00E15B9E" w:rsidRPr="00903C33" w:rsidRDefault="00E15B9E" w:rsidP="00E15B9E">
      <w:pPr>
        <w:pStyle w:val="NormalWeb"/>
        <w:rPr>
          <w:rFonts w:ascii="Arial" w:hAnsi="Arial" w:cs="Arial"/>
          <w:sz w:val="22"/>
          <w:szCs w:val="22"/>
        </w:rPr>
      </w:pPr>
      <w:r>
        <w:rPr>
          <w:rFonts w:ascii="Arial" w:hAnsi="Arial" w:cs="Arial"/>
          <w:sz w:val="22"/>
          <w:szCs w:val="22"/>
        </w:rPr>
        <w:t xml:space="preserve">The Company may assign, transfer, charge or otherwise dispose of its rights under this Agreement: a) an Exit Event; b) to an Affiliate; c) as part of a corporate reorganisation, merger, or restructuring; </w:t>
      </w:r>
      <w:r>
        <w:rPr>
          <w:rStyle w:val="Strong"/>
          <w:rFonts w:ascii="Arial" w:hAnsi="Arial" w:cs="Arial"/>
          <w:b w:val="0"/>
          <w:bCs w:val="0"/>
          <w:sz w:val="22"/>
          <w:szCs w:val="22"/>
        </w:rPr>
        <w:t>without requiring the prior consent of the University</w:t>
      </w:r>
      <w:r>
        <w:rPr>
          <w:rFonts w:ascii="Arial" w:hAnsi="Arial" w:cs="Arial"/>
          <w:sz w:val="22"/>
          <w:szCs w:val="22"/>
        </w:rPr>
        <w:t xml:space="preserve">, provided that the assignee agrees in writing to be bound by the terms of this Agreement. </w:t>
      </w:r>
    </w:p>
    <w:p w14:paraId="2FED4152" w14:textId="0AEA9DAC" w:rsidR="00E15B9E" w:rsidRPr="00903C33" w:rsidRDefault="005E7F04" w:rsidP="00945F73">
      <w:pPr>
        <w:pStyle w:val="Level2-NL"/>
      </w:pPr>
      <w:bookmarkStart w:id="91" w:name="_Toc226054946"/>
      <w:r>
        <w:t>Assignment of Rights by the University</w:t>
      </w:r>
      <w:bookmarkEnd w:id="91"/>
    </w:p>
    <w:p w14:paraId="383A60A7" w14:textId="044C91CA" w:rsidR="00911566" w:rsidRPr="00903C33" w:rsidRDefault="00E15B9E" w:rsidP="00E15B9E">
      <w:pPr>
        <w:pStyle w:val="NormalWeb"/>
        <w:rPr>
          <w:rFonts w:ascii="Arial" w:hAnsi="Arial" w:cs="Arial"/>
          <w:sz w:val="22"/>
          <w:szCs w:val="22"/>
        </w:rPr>
      </w:pPr>
      <w:r>
        <w:rPr>
          <w:rFonts w:ascii="Arial" w:hAnsi="Arial" w:cs="Arial"/>
          <w:sz w:val="22"/>
          <w:szCs w:val="22"/>
        </w:rPr>
        <w:t xml:space="preserve">The University may assign its rights to any successor body, or to an entity established to hold or manage its intellectual property, provided that such assignee assumes, and is capable of discharging, the University’s obligations. </w:t>
      </w:r>
    </w:p>
    <w:p w14:paraId="010E640F" w14:textId="2518C5F9" w:rsidR="00546A5D" w:rsidRPr="00903C33" w:rsidRDefault="00190E04" w:rsidP="00945F73">
      <w:pPr>
        <w:pStyle w:val="Level2-NL"/>
      </w:pPr>
      <w:r>
        <w:t>University Response Times</w:t>
      </w:r>
    </w:p>
    <w:p w14:paraId="010E6410" w14:textId="2518C5FA" w:rsidR="00546A5D" w:rsidRDefault="00190E04" w:rsidP="00190E04">
      <w:r>
        <w:t>Where this Agreement (or any reasonable spin-out formation or financing matter contemplated by it) requires the University’s consent, approval, signature, or other administrative action, the University shall use reasonable endeavours to respond within: (a) 10 Business Days for routine consents (including consents to sub-licences, assignments to Affiliates, share-issue mechanics, and Sub-Licensee step-in matters); (b) 15 Business Days for signature of routine ancillary documents (including consents, side letters, novations, and Continuation Licence drafts); and (c) 30 Business Days for matters that genuinely require University board, committee, or senior officer approval, including any sign-off needed for fundraising rounds, exits, or material sub-licences. Where the University reasonably anticipates that it cannot meet a target above, it shall notify the Company in writing as soon as practicable of the expected response date and the reasons. If the University fails to respond within the relevant target period and has given no such notice, and the Company has chased the request in writing at least once, the relevant consent or approval shall be deemed given for the purposes of this Agreement, save in respect of matters that, as a matter of law or the University’s charity status, cannot lawfully be deemed.</w:t>
      </w:r>
    </w:p>
    <w:p w14:paraId="5825178F" w14:textId="546DA4D2" w:rsidR="00D3374B" w:rsidRPr="00903C33" w:rsidRDefault="00D3374B" w:rsidP="00190E04">
      <w:r>
        <w:lastRenderedPageBreak/>
        <w:t>Where a clause in this Agreement has a specific timeframe for a University response, then that specific timeframe prevails over this general clause.</w:t>
      </w:r>
    </w:p>
    <w:p w14:paraId="010E6411" w14:textId="2518C5FB" w:rsidR="00546A5D" w:rsidRPr="00903C33" w:rsidRDefault="00190E04" w:rsidP="00945F73">
      <w:pPr>
        <w:pStyle w:val="Level2-NL"/>
      </w:pPr>
      <w:r>
        <w:t>Founder Equity Allocation and Independent Advice</w:t>
      </w:r>
    </w:p>
    <w:p w14:paraId="010E6412" w14:textId="2617DC08" w:rsidR="00546A5D" w:rsidRPr="00903C33" w:rsidRDefault="00190E04" w:rsidP="00190E04">
      <w:r>
        <w:t>The Company shall procure that, on or before the Commencement Date, each Founder delivers to the University a signed Founder Equity Allocation Document. The Document captures, in plain English: (i) the percentage of the Company’s fully diluted share capital held by that Founder at the Commencement Date; (ii) the methodology the Founders have used to determine the allocation among themselves (equal split; weighting by inventive contribution; weighting by ongoing commitment to the Company; a hybrid; or other, with a short reason in each case); and (iii) the Founder’s confirmation that, on that basis, the Founder considers the allocation fair. The Documents are confidential between the Founders, the Company and the University, save that anonymised summary information may be included in any reporting under the Spinout Register Reporting clause.</w:t>
      </w:r>
    </w:p>
    <w:p w14:paraId="010E6413" w14:textId="2518C5FD" w:rsidR="00546A5D" w:rsidRPr="00903C33" w:rsidRDefault="00190E04" w:rsidP="00945F73">
      <w:pPr>
        <w:pStyle w:val="Level2-NL"/>
      </w:pPr>
      <w:r>
        <w:t>Spinout Register Reporting</w:t>
      </w:r>
    </w:p>
    <w:p w14:paraId="010E6414" w14:textId="1D3DF285" w:rsidR="00546A5D" w:rsidRPr="00903C33" w:rsidRDefault="00190E04" w:rsidP="00190E04">
      <w:r>
        <w:t xml:space="preserve">The University shall provide anonymised aggregate data on the spin-out (including but not limited to: the Commencement Date; the broad sector of the Licensed Rights; whether a Qualified Financing has occurred; cumulative external investment raised; cumulative Licensed Product revenue band; and headcount band) to the UK Spinout Register (published by the Higher Education Statistics Agency (HESA) in partnership with Research England) or any successor publicly-supported register from time to time. Where the University elects to provide such data, the Company shall offer reasonable support, including by reviewing draft submissions for factual accuracy in respect of the Licensed Rights, the Agreed Royalty Percentage, and the University’s equity position. No personal data of any Founder shall be included in any such submission without that Founder’s prior written consent. </w:t>
      </w:r>
    </w:p>
    <w:p w14:paraId="6200AF5E" w14:textId="621777A3" w:rsidR="003F33BC" w:rsidRPr="00903C33" w:rsidRDefault="003F33BC" w:rsidP="00945F73">
      <w:pPr>
        <w:pStyle w:val="Level2-NL"/>
      </w:pPr>
      <w:bookmarkStart w:id="92" w:name="_Toc226054950"/>
      <w:r>
        <w:t>General Compliance</w:t>
      </w:r>
      <w:bookmarkEnd w:id="92"/>
    </w:p>
    <w:p w14:paraId="0E9AE696" w14:textId="64ABD1F1" w:rsidR="005E186D" w:rsidRPr="00C82D6E" w:rsidRDefault="003D3AC5" w:rsidP="00C82D6E">
      <w:pPr>
        <w:pStyle w:val="NormalWeb"/>
        <w:rPr>
          <w:rFonts w:ascii="Arial" w:hAnsi="Arial" w:cs="Arial"/>
          <w:sz w:val="22"/>
          <w:szCs w:val="22"/>
        </w:rPr>
      </w:pPr>
      <w:r>
        <w:rPr>
          <w:rFonts w:ascii="Arial" w:hAnsi="Arial" w:cs="Arial"/>
          <w:sz w:val="22"/>
          <w:szCs w:val="22"/>
        </w:rPr>
        <w:t>Each Party shall comply with all applicable laws, including: a) the UK Bribery Act 2010; b) the Modern Slavery Act 2015; and c) applicable export control laws.</w:t>
      </w:r>
    </w:p>
    <w:p w14:paraId="5FFCEE14" w14:textId="5175898F" w:rsidR="003F33BC" w:rsidRPr="0060332C" w:rsidRDefault="003F33BC" w:rsidP="0060332C">
      <w:pPr>
        <w:pStyle w:val="NormalWeb"/>
        <w:rPr>
          <w:rFonts w:ascii="Arial" w:hAnsi="Arial" w:cs="Arial"/>
          <w:sz w:val="20"/>
          <w:szCs w:val="20"/>
        </w:rPr>
      </w:pPr>
      <w:r>
        <w:rPr>
          <w:rFonts w:ascii="Arial" w:hAnsi="Arial" w:cs="Arial"/>
          <w:sz w:val="22"/>
          <w:szCs w:val="22"/>
        </w:rPr>
        <w:t>Without limitation, the Company shall comply with: a) all laws applicable to the development, manufacture and sale of Licensed Products; b) all regulatory approvals required for commercialisation; and c) all health and safety requirements.</w:t>
      </w:r>
    </w:p>
    <w:p w14:paraId="2E5382E9" w14:textId="7B16FFA0" w:rsidR="008D2C27" w:rsidRPr="00903C33" w:rsidRDefault="003F33BC" w:rsidP="00860846">
      <w:pPr>
        <w:pStyle w:val="NormalWeb"/>
        <w:rPr>
          <w:rFonts w:ascii="Arial" w:hAnsi="Arial" w:cs="Arial"/>
          <w:sz w:val="22"/>
          <w:szCs w:val="22"/>
        </w:rPr>
      </w:pPr>
      <w:r>
        <w:rPr>
          <w:rFonts w:ascii="Arial" w:hAnsi="Arial" w:cs="Arial"/>
          <w:sz w:val="22"/>
          <w:szCs w:val="22"/>
        </w:rPr>
        <w:t xml:space="preserve">The University shall have no responsibility for regulatory compliance of Licensed Products or obtaining approvals or certifications. </w:t>
      </w:r>
      <w:bookmarkStart w:id="93" w:name="_Toc225940544"/>
    </w:p>
    <w:p w14:paraId="2E5382EA" w14:textId="77777777" w:rsidR="003F33BC" w:rsidRPr="00903C33" w:rsidRDefault="003F33BC" w:rsidP="00945F73">
      <w:pPr>
        <w:pStyle w:val="Level2-NL"/>
      </w:pPr>
      <w:r>
        <w:t>Reputational Conduct</w:t>
      </w:r>
    </w:p>
    <w:p w14:paraId="717D0928" w14:textId="7AB03484" w:rsidR="0029513A" w:rsidRPr="0029513A" w:rsidRDefault="003F33BC" w:rsidP="00AD7F9A">
      <w:pPr>
        <w:spacing w:after="0"/>
      </w:pPr>
      <w:r>
        <w:t xml:space="preserve">The Company shall refrain from and shall procure that its Affiliates refrain from the specific Prohibited Actions that the University considers will bring it into disrepute. If the University alleges a breach of this clause, it shall first notify the Company in writing setting out the alleged harm in reasonable detail. Where the Company disputes whether </w:t>
      </w:r>
      <w:r>
        <w:lastRenderedPageBreak/>
        <w:t>the threshold has been met, either Party may refer that question to independent expert determination under the Dispute Resolution clause before any notice of material breach may issue. If the threshold is not disputed, or is confirmed by an expert, the University shall notify the Company in writing and the Parties shall negotiate in good faith for a period of 30 days to agree remedial steps. Persistent failure to take agreed remedial steps shall constitute a material breach of this Agreement entitling the University to terminate in accordance with the Termination for Material Breach clause, provided that the University’s right to terminate under this clause shall not apply following the occurrence of the Assignment Trigger, after which date any concerns regarding the Company’s conduct shall be addressed through the University’s rights as shareholder rather than as licensor.</w:t>
      </w:r>
      <w:r>
        <w:br/>
      </w:r>
    </w:p>
    <w:p w14:paraId="2BA67B5D" w14:textId="4992C40D" w:rsidR="00DF41DC" w:rsidRPr="00903C33" w:rsidRDefault="00DF41DC" w:rsidP="00DF41DC">
      <w:pPr>
        <w:pStyle w:val="Level1-NL"/>
      </w:pPr>
      <w:bookmarkStart w:id="94" w:name="_Toc226054951"/>
      <w:r>
        <w:t>Execution</w:t>
      </w:r>
    </w:p>
    <w:bookmarkEnd w:id="93"/>
    <w:bookmarkEnd w:id="94"/>
    <w:p w14:paraId="6B816D64" w14:textId="7B94F680" w:rsidR="008B3D56" w:rsidRPr="00C82D6E" w:rsidRDefault="003112EF" w:rsidP="00C82D6E">
      <w:pPr>
        <w:pStyle w:val="NormalWeb"/>
        <w:rPr>
          <w:rFonts w:ascii="Arial" w:hAnsi="Arial" w:cs="Arial"/>
          <w:sz w:val="22"/>
          <w:szCs w:val="22"/>
        </w:rPr>
      </w:pPr>
      <w:r>
        <w:rPr>
          <w:rFonts w:ascii="Arial" w:hAnsi="Arial" w:cs="Arial"/>
          <w:sz w:val="22"/>
          <w:szCs w:val="22"/>
        </w:rPr>
        <w:t xml:space="preserve">This Agreement may be executed in counterparts each of which constitutes an original. </w:t>
      </w:r>
      <w:bookmarkStart w:id="95" w:name="_Toc225940565"/>
    </w:p>
    <w:p w14:paraId="1E31FC75" w14:textId="245D74B8" w:rsidR="003112EF" w:rsidRPr="00903C33" w:rsidRDefault="003112EF" w:rsidP="008B24C4">
      <w:r>
        <w:t>EXECUTED as a DEED by</w:t>
      </w:r>
      <w:bookmarkEnd w:id="95"/>
      <w:r>
        <w:t xml:space="preserve"> </w:t>
      </w:r>
      <w:r>
        <w:rPr>
          <w:rStyle w:val="Strong"/>
        </w:rPr>
        <w:t>[UNIVERSITY NAME]</w:t>
      </w:r>
    </w:p>
    <w:p w14:paraId="7EAEC7AD" w14:textId="77777777" w:rsidR="003112EF" w:rsidRPr="00903C33" w:rsidRDefault="003112EF" w:rsidP="003112EF">
      <w:pPr>
        <w:pStyle w:val="NormalWeb"/>
        <w:rPr>
          <w:rFonts w:ascii="Arial" w:hAnsi="Arial" w:cs="Arial"/>
        </w:rPr>
      </w:pPr>
      <w:r>
        <w:rPr>
          <w:rFonts w:ascii="Arial" w:hAnsi="Arial" w:cs="Arial"/>
        </w:rPr>
        <w:t>acting by:</w:t>
      </w:r>
    </w:p>
    <w:p w14:paraId="122F3A60" w14:textId="77777777" w:rsidR="003112EF" w:rsidRPr="00903C33" w:rsidRDefault="003112EF" w:rsidP="003112EF">
      <w:pPr>
        <w:pStyle w:val="NormalWeb"/>
        <w:rPr>
          <w:rFonts w:ascii="Arial" w:hAnsi="Arial" w:cs="Arial"/>
        </w:rPr>
      </w:pPr>
      <w:r>
        <w:rPr>
          <w:rFonts w:ascii="Arial" w:hAnsi="Arial" w:cs="Arial"/>
        </w:rPr>
        <w:t>Signature: __________________________</w:t>
      </w:r>
      <w:r>
        <w:rPr>
          <w:rFonts w:ascii="Arial" w:hAnsi="Arial" w:cs="Arial"/>
        </w:rPr>
        <w:br/>
        <w:t>Name: _____________________________</w:t>
      </w:r>
      <w:r>
        <w:rPr>
          <w:rFonts w:ascii="Arial" w:hAnsi="Arial" w:cs="Arial"/>
        </w:rPr>
        <w:br/>
        <w:t>Title: ______________________________</w:t>
      </w:r>
    </w:p>
    <w:p w14:paraId="38DF3889" w14:textId="77777777" w:rsidR="003112EF" w:rsidRPr="00903C33" w:rsidRDefault="004B48B0" w:rsidP="003112EF">
      <w:r>
        <w:pict w14:anchorId="0540C2A4">
          <v:rect id="Rectangle 3" o:spid="_x0000_s1027"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aspectratio="t"/>
            <w10:wrap type="none"/>
            <w10:anchorlock/>
          </v:rect>
        </w:pict>
      </w:r>
    </w:p>
    <w:p w14:paraId="266505EC" w14:textId="7060E74F" w:rsidR="003112EF" w:rsidRPr="00903C33" w:rsidRDefault="003112EF" w:rsidP="008B24C4">
      <w:bookmarkStart w:id="96" w:name="_Toc225940566"/>
      <w:r>
        <w:t>EXECUTED as a DEED by</w:t>
      </w:r>
      <w:bookmarkEnd w:id="96"/>
      <w:r>
        <w:t xml:space="preserve"> </w:t>
      </w:r>
      <w:r>
        <w:rPr>
          <w:rStyle w:val="Strong"/>
        </w:rPr>
        <w:t>[COMPANY NAME] LIMITED</w:t>
      </w:r>
    </w:p>
    <w:p w14:paraId="0CA10129" w14:textId="77777777" w:rsidR="003112EF" w:rsidRPr="00903C33" w:rsidRDefault="003112EF" w:rsidP="003112EF">
      <w:pPr>
        <w:pStyle w:val="NormalWeb"/>
        <w:rPr>
          <w:rFonts w:ascii="Arial" w:hAnsi="Arial" w:cs="Arial"/>
        </w:rPr>
      </w:pPr>
      <w:r>
        <w:rPr>
          <w:rFonts w:ascii="Arial" w:hAnsi="Arial" w:cs="Arial"/>
        </w:rPr>
        <w:t>acting by:</w:t>
      </w:r>
    </w:p>
    <w:p w14:paraId="17B62DE1" w14:textId="77777777" w:rsidR="003112EF" w:rsidRPr="00903C33" w:rsidRDefault="003112EF" w:rsidP="003112EF">
      <w:pPr>
        <w:pStyle w:val="NormalWeb"/>
        <w:rPr>
          <w:rFonts w:ascii="Arial" w:hAnsi="Arial" w:cs="Arial"/>
        </w:rPr>
      </w:pPr>
      <w:r>
        <w:rPr>
          <w:rFonts w:ascii="Arial" w:hAnsi="Arial" w:cs="Arial"/>
        </w:rPr>
        <w:t>Director Signature: __________________</w:t>
      </w:r>
      <w:r>
        <w:rPr>
          <w:rFonts w:ascii="Arial" w:hAnsi="Arial" w:cs="Arial"/>
        </w:rPr>
        <w:br/>
        <w:t>Name: _____________________________</w:t>
      </w:r>
    </w:p>
    <w:p w14:paraId="430ADC1E" w14:textId="77777777" w:rsidR="003112EF" w:rsidRPr="00903C33" w:rsidRDefault="003112EF" w:rsidP="003112EF">
      <w:pPr>
        <w:pStyle w:val="NormalWeb"/>
        <w:rPr>
          <w:rFonts w:ascii="Arial" w:hAnsi="Arial" w:cs="Arial"/>
        </w:rPr>
      </w:pPr>
      <w:r>
        <w:rPr>
          <w:rFonts w:ascii="Arial" w:hAnsi="Arial" w:cs="Arial"/>
        </w:rPr>
        <w:t>Director Signature: __________________</w:t>
      </w:r>
      <w:r>
        <w:rPr>
          <w:rFonts w:ascii="Arial" w:hAnsi="Arial" w:cs="Arial"/>
        </w:rPr>
        <w:br/>
        <w:t>Name: _____________________________</w:t>
      </w:r>
    </w:p>
    <w:p w14:paraId="12AB3A67" w14:textId="77777777" w:rsidR="003112EF" w:rsidRPr="00903C33" w:rsidRDefault="004B48B0" w:rsidP="003112EF">
      <w:r>
        <w:pict w14:anchorId="0975BC23">
          <v:rect id="Rectangle 1" o:spid="_x0000_s1026"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aspectratio="t"/>
            <w10:wrap type="none"/>
            <w10:anchorlock/>
          </v:rect>
        </w:pict>
      </w:r>
    </w:p>
    <w:p w14:paraId="42600F40" w14:textId="438DCD75" w:rsidR="008B24C4" w:rsidRDefault="008B24C4">
      <w:pPr>
        <w:rPr>
          <w:b/>
          <w:bCs/>
          <w:lang w:val="en-GB"/>
        </w:rPr>
      </w:pPr>
    </w:p>
    <w:p w14:paraId="7C9F2FC0" w14:textId="77777777" w:rsidR="001353D5" w:rsidRDefault="001353D5">
      <w:pPr>
        <w:rPr>
          <w:b/>
          <w:bCs/>
          <w:lang w:val="en-GB"/>
        </w:rPr>
      </w:pPr>
      <w:r>
        <w:rPr>
          <w:b/>
          <w:bCs/>
          <w:lang w:val="en-GB"/>
        </w:rPr>
        <w:br w:type="page"/>
      </w:r>
    </w:p>
    <w:p w14:paraId="1327FFDB" w14:textId="3539699C" w:rsidR="00290E1A" w:rsidRPr="00903C33" w:rsidRDefault="003D1242" w:rsidP="003D1242">
      <w:pPr>
        <w:rPr>
          <w:b/>
          <w:bCs/>
          <w:lang w:val="en-GB"/>
        </w:rPr>
      </w:pPr>
      <w:r>
        <w:rPr>
          <w:b/>
          <w:bCs/>
          <w:lang w:val="en-GB"/>
        </w:rPr>
        <w:lastRenderedPageBreak/>
        <w:t>SCHEDULE 1 – University Patents</w:t>
      </w:r>
    </w:p>
    <w:tbl>
      <w:tblPr>
        <w:tblStyle w:val="TableGrid"/>
        <w:tblW w:w="0" w:type="auto"/>
        <w:tblLook w:val="04A0" w:firstRow="1" w:lastRow="0" w:firstColumn="1" w:lastColumn="0" w:noHBand="0" w:noVBand="1"/>
      </w:tblPr>
      <w:tblGrid>
        <w:gridCol w:w="4428"/>
        <w:gridCol w:w="4428"/>
      </w:tblGrid>
      <w:tr w:rsidR="00DD39B0" w:rsidRPr="00903C33" w14:paraId="2B56C77F" w14:textId="77777777" w:rsidTr="00DD39B0">
        <w:tc>
          <w:tcPr>
            <w:tcW w:w="4428" w:type="dxa"/>
          </w:tcPr>
          <w:p w14:paraId="31A16247" w14:textId="1C4112E9" w:rsidR="00DD39B0" w:rsidRPr="00903C33" w:rsidRDefault="00E5010A" w:rsidP="003D1242">
            <w:pPr>
              <w:rPr>
                <w:lang w:val="en-GB"/>
              </w:rPr>
            </w:pPr>
            <w:r>
              <w:rPr>
                <w:lang w:val="en-GB"/>
              </w:rPr>
              <w:t>Title:</w:t>
            </w:r>
          </w:p>
        </w:tc>
        <w:tc>
          <w:tcPr>
            <w:tcW w:w="4428" w:type="dxa"/>
          </w:tcPr>
          <w:p w14:paraId="17441E9A" w14:textId="4E81030E" w:rsidR="00DD39B0" w:rsidRPr="00903C33" w:rsidRDefault="00206D8C" w:rsidP="003D1242">
            <w:pPr>
              <w:rPr>
                <w:lang w:val="en-GB"/>
              </w:rPr>
            </w:pPr>
            <w:r>
              <w:rPr>
                <w:lang w:val="en-GB"/>
              </w:rPr>
              <w:t>&lt;Patent Title&gt;</w:t>
            </w:r>
          </w:p>
        </w:tc>
      </w:tr>
      <w:tr w:rsidR="00DD39B0" w:rsidRPr="00903C33" w14:paraId="621C0545" w14:textId="77777777" w:rsidTr="00DD39B0">
        <w:tc>
          <w:tcPr>
            <w:tcW w:w="4428" w:type="dxa"/>
          </w:tcPr>
          <w:p w14:paraId="3B302CE7" w14:textId="7CF30266" w:rsidR="00DD39B0" w:rsidRPr="00903C33" w:rsidRDefault="00E5010A" w:rsidP="003D1242">
            <w:pPr>
              <w:rPr>
                <w:lang w:val="en-GB"/>
              </w:rPr>
            </w:pPr>
            <w:r>
              <w:rPr>
                <w:lang w:val="en-GB"/>
              </w:rPr>
              <w:t>Inventors:</w:t>
            </w:r>
          </w:p>
        </w:tc>
        <w:tc>
          <w:tcPr>
            <w:tcW w:w="4428" w:type="dxa"/>
          </w:tcPr>
          <w:p w14:paraId="4237649F" w14:textId="2E1C70F4" w:rsidR="00DD39B0" w:rsidRPr="00903C33" w:rsidRDefault="00206D8C" w:rsidP="003D1242">
            <w:pPr>
              <w:rPr>
                <w:lang w:val="en-GB"/>
              </w:rPr>
            </w:pPr>
            <w:r>
              <w:rPr>
                <w:lang w:val="en-GB"/>
              </w:rPr>
              <w:t>Lead Inventor:</w:t>
            </w:r>
            <w:r>
              <w:rPr>
                <w:lang w:val="en-GB"/>
              </w:rPr>
              <w:br/>
              <w:t>Other Inventors:</w:t>
            </w:r>
          </w:p>
        </w:tc>
      </w:tr>
      <w:tr w:rsidR="00DD39B0" w:rsidRPr="00903C33" w14:paraId="4D82ED8B" w14:textId="77777777" w:rsidTr="00DD39B0">
        <w:tc>
          <w:tcPr>
            <w:tcW w:w="4428" w:type="dxa"/>
          </w:tcPr>
          <w:p w14:paraId="68031C47" w14:textId="450159B4" w:rsidR="00DD39B0" w:rsidRPr="00903C33" w:rsidRDefault="00E5010A" w:rsidP="003D1242">
            <w:pPr>
              <w:rPr>
                <w:lang w:val="en-GB"/>
              </w:rPr>
            </w:pPr>
            <w:r>
              <w:rPr>
                <w:lang w:val="en-GB"/>
              </w:rPr>
              <w:t>Filing Number(s):</w:t>
            </w:r>
          </w:p>
        </w:tc>
        <w:tc>
          <w:tcPr>
            <w:tcW w:w="4428" w:type="dxa"/>
          </w:tcPr>
          <w:p w14:paraId="5A60C56E" w14:textId="77777777" w:rsidR="00DD39B0" w:rsidRPr="00903C33" w:rsidRDefault="00DD39B0" w:rsidP="003D1242">
            <w:pPr>
              <w:rPr>
                <w:lang w:val="en-GB"/>
              </w:rPr>
            </w:pPr>
          </w:p>
        </w:tc>
      </w:tr>
      <w:tr w:rsidR="00DD39B0" w:rsidRPr="00903C33" w14:paraId="1DD717DB" w14:textId="77777777" w:rsidTr="00DD39B0">
        <w:tc>
          <w:tcPr>
            <w:tcW w:w="4428" w:type="dxa"/>
          </w:tcPr>
          <w:p w14:paraId="32DFCC82" w14:textId="6D9A9758" w:rsidR="00DD39B0" w:rsidRPr="00903C33" w:rsidRDefault="00E5010A" w:rsidP="003D1242">
            <w:pPr>
              <w:rPr>
                <w:lang w:val="en-GB"/>
              </w:rPr>
            </w:pPr>
            <w:r>
              <w:rPr>
                <w:lang w:val="en-GB"/>
              </w:rPr>
              <w:t>Filing Date:</w:t>
            </w:r>
          </w:p>
        </w:tc>
        <w:tc>
          <w:tcPr>
            <w:tcW w:w="4428" w:type="dxa"/>
          </w:tcPr>
          <w:p w14:paraId="4EB556FD" w14:textId="77777777" w:rsidR="00DD39B0" w:rsidRPr="00903C33" w:rsidRDefault="00DD39B0" w:rsidP="003D1242">
            <w:pPr>
              <w:rPr>
                <w:lang w:val="en-GB"/>
              </w:rPr>
            </w:pPr>
          </w:p>
        </w:tc>
      </w:tr>
      <w:tr w:rsidR="00DD78D3" w:rsidRPr="00903C33" w14:paraId="0F3E7218" w14:textId="77777777" w:rsidTr="00DD39B0">
        <w:tc>
          <w:tcPr>
            <w:tcW w:w="4428" w:type="dxa"/>
          </w:tcPr>
          <w:p w14:paraId="009D27B8" w14:textId="14292375" w:rsidR="00DD78D3" w:rsidRPr="00903C33" w:rsidRDefault="00DD78D3" w:rsidP="003D1242">
            <w:pPr>
              <w:rPr>
                <w:lang w:val="en-GB"/>
              </w:rPr>
            </w:pPr>
            <w:r>
              <w:rPr>
                <w:lang w:val="en-GB"/>
              </w:rPr>
              <w:t>Target patenting jurisdictions (subject to update by mutual written agreement of the Parties):</w:t>
            </w:r>
          </w:p>
        </w:tc>
        <w:tc>
          <w:tcPr>
            <w:tcW w:w="4428" w:type="dxa"/>
          </w:tcPr>
          <w:p w14:paraId="28097E49" w14:textId="09420E1B" w:rsidR="00DD78D3" w:rsidRPr="00903C33" w:rsidRDefault="00EF2BA4" w:rsidP="003D1242">
            <w:pPr>
              <w:rPr>
                <w:lang w:val="en-GB"/>
              </w:rPr>
            </w:pPr>
            <w:r>
              <w:rPr>
                <w:lang w:val="en-GB"/>
              </w:rPr>
              <w:t>USA, Europe, China</w:t>
            </w:r>
          </w:p>
        </w:tc>
      </w:tr>
    </w:tbl>
    <w:p w14:paraId="0FCEA9A2" w14:textId="77777777" w:rsidR="00290E1A" w:rsidRPr="00903C33" w:rsidRDefault="00290E1A" w:rsidP="003D1242">
      <w:pPr>
        <w:rPr>
          <w:b/>
          <w:bCs/>
          <w:lang w:val="en-GB"/>
        </w:rPr>
      </w:pPr>
    </w:p>
    <w:p w14:paraId="337C546B" w14:textId="77777777" w:rsidR="00DE1B8A" w:rsidRPr="00903C33" w:rsidRDefault="00DE1B8A">
      <w:pPr>
        <w:rPr>
          <w:b/>
          <w:bCs/>
          <w:lang w:val="en-GB"/>
        </w:rPr>
      </w:pPr>
    </w:p>
    <w:p w14:paraId="2748322F" w14:textId="530E92BB" w:rsidR="003D1242" w:rsidRPr="00903C33" w:rsidRDefault="003D1242" w:rsidP="003D1242">
      <w:pPr>
        <w:rPr>
          <w:lang w:val="en-GB"/>
        </w:rPr>
      </w:pPr>
    </w:p>
    <w:p w14:paraId="441BB834" w14:textId="77777777" w:rsidR="00820828" w:rsidRPr="00903C33" w:rsidRDefault="00820828">
      <w:pPr>
        <w:rPr>
          <w:b/>
          <w:bCs/>
          <w:lang w:val="en-GB"/>
        </w:rPr>
      </w:pPr>
      <w:r>
        <w:rPr>
          <w:b/>
          <w:bCs/>
          <w:lang w:val="en-GB"/>
        </w:rPr>
        <w:br w:type="page"/>
      </w:r>
    </w:p>
    <w:p w14:paraId="5702DF19" w14:textId="597B6D69" w:rsidR="00D5764D" w:rsidRPr="00903C33" w:rsidRDefault="00D5764D" w:rsidP="00D5764D">
      <w:pPr>
        <w:rPr>
          <w:b/>
          <w:bCs/>
          <w:lang w:val="en-GB"/>
        </w:rPr>
      </w:pPr>
      <w:r>
        <w:rPr>
          <w:b/>
          <w:bCs/>
          <w:lang w:val="en-GB"/>
        </w:rPr>
        <w:lastRenderedPageBreak/>
        <w:t>SCHEDULE 2 – Licensed Technology</w:t>
      </w:r>
    </w:p>
    <w:p w14:paraId="511DFC6A" w14:textId="77777777" w:rsidR="007912D7" w:rsidRPr="00903C33" w:rsidRDefault="007912D7" w:rsidP="007912D7">
      <w:pPr>
        <w:pStyle w:val="PlainText"/>
        <w:jc w:val="left"/>
        <w:rPr>
          <w:rFonts w:ascii="Arial" w:hAnsi="Arial" w:cs="Arial"/>
          <w:bCs/>
          <w:sz w:val="22"/>
          <w:szCs w:val="22"/>
        </w:rPr>
      </w:pPr>
    </w:p>
    <w:tbl>
      <w:tblPr>
        <w:tblW w:w="8523" w:type="dxa"/>
        <w:tblInd w:w="364" w:type="dxa"/>
        <w:shd w:val="clear" w:color="auto" w:fill="FFFFFF"/>
        <w:tblLayout w:type="fixed"/>
        <w:tblCellMar>
          <w:left w:w="0" w:type="dxa"/>
          <w:right w:w="0" w:type="dxa"/>
        </w:tblCellMar>
        <w:tblLook w:val="04A0" w:firstRow="1" w:lastRow="0" w:firstColumn="1" w:lastColumn="0" w:noHBand="0" w:noVBand="1"/>
        <w:tblCaption w:val=""/>
        <w:tblDescription w:val=""/>
      </w:tblPr>
      <w:tblGrid>
        <w:gridCol w:w="1134"/>
        <w:gridCol w:w="1417"/>
        <w:gridCol w:w="1328"/>
        <w:gridCol w:w="1933"/>
        <w:gridCol w:w="1327"/>
        <w:gridCol w:w="1384"/>
      </w:tblGrid>
      <w:tr w:rsidR="007912D7" w:rsidRPr="00903C33" w14:paraId="0AA37372" w14:textId="77777777" w:rsidTr="00D13BD4">
        <w:tc>
          <w:tcPr>
            <w:tcW w:w="1134" w:type="dxa"/>
            <w:tcBorders>
              <w:top w:val="single" w:sz="8" w:space="0" w:color="A6A6A6"/>
              <w:left w:val="single" w:sz="8" w:space="0" w:color="A6A6A6"/>
              <w:bottom w:val="single" w:sz="4" w:space="0" w:color="auto"/>
              <w:right w:val="single" w:sz="8" w:space="0" w:color="A6A6A6"/>
            </w:tcBorders>
            <w:shd w:val="clear" w:color="auto" w:fill="FFFFFF"/>
            <w:tcMar>
              <w:top w:w="80" w:type="dxa"/>
              <w:left w:w="80" w:type="dxa"/>
              <w:bottom w:w="80" w:type="dxa"/>
              <w:right w:w="80" w:type="dxa"/>
            </w:tcMar>
            <w:hideMark/>
          </w:tcPr>
          <w:p w14:paraId="06694D72" w14:textId="6F21375F" w:rsidR="007912D7" w:rsidRPr="00903C33" w:rsidRDefault="007912D7" w:rsidP="007912D7">
            <w:pPr>
              <w:rPr>
                <w:b/>
                <w:bCs/>
                <w:sz w:val="20"/>
              </w:rPr>
            </w:pPr>
            <w:r>
              <w:rPr>
                <w:b/>
                <w:bCs/>
                <w:sz w:val="20"/>
              </w:rPr>
              <w:t>File</w:t>
            </w:r>
          </w:p>
        </w:tc>
        <w:tc>
          <w:tcPr>
            <w:tcW w:w="1417" w:type="dxa"/>
            <w:tcBorders>
              <w:top w:val="single" w:sz="8" w:space="0" w:color="A6A6A6"/>
              <w:left w:val="nil"/>
              <w:bottom w:val="single" w:sz="4" w:space="0" w:color="auto"/>
              <w:right w:val="single" w:sz="8" w:space="0" w:color="A6A6A6"/>
            </w:tcBorders>
            <w:shd w:val="clear" w:color="auto" w:fill="FFFFFF"/>
            <w:tcMar>
              <w:top w:w="80" w:type="dxa"/>
              <w:left w:w="80" w:type="dxa"/>
              <w:bottom w:w="80" w:type="dxa"/>
              <w:right w:w="80" w:type="dxa"/>
            </w:tcMar>
            <w:hideMark/>
          </w:tcPr>
          <w:p w14:paraId="10CCC737" w14:textId="77777777" w:rsidR="007912D7" w:rsidRPr="00903C33" w:rsidRDefault="007912D7" w:rsidP="007912D7">
            <w:pPr>
              <w:rPr>
                <w:b/>
                <w:bCs/>
                <w:sz w:val="20"/>
              </w:rPr>
            </w:pPr>
            <w:r>
              <w:rPr>
                <w:b/>
                <w:bCs/>
                <w:sz w:val="20"/>
              </w:rPr>
              <w:t>Description</w:t>
            </w:r>
          </w:p>
        </w:tc>
        <w:tc>
          <w:tcPr>
            <w:tcW w:w="1328" w:type="dxa"/>
            <w:tcBorders>
              <w:top w:val="single" w:sz="8" w:space="0" w:color="A6A6A6"/>
              <w:left w:val="nil"/>
              <w:bottom w:val="single" w:sz="4" w:space="0" w:color="auto"/>
              <w:right w:val="single" w:sz="8" w:space="0" w:color="A6A6A6"/>
            </w:tcBorders>
            <w:shd w:val="clear" w:color="auto" w:fill="FFFFFF"/>
            <w:hideMark/>
          </w:tcPr>
          <w:p w14:paraId="1B033052" w14:textId="18BE6248" w:rsidR="007912D7" w:rsidRPr="00903C33" w:rsidRDefault="00307840" w:rsidP="007912D7">
            <w:pPr>
              <w:rPr>
                <w:b/>
                <w:bCs/>
                <w:sz w:val="20"/>
              </w:rPr>
            </w:pPr>
            <w:r>
              <w:rPr>
                <w:b/>
                <w:bCs/>
                <w:sz w:val="20"/>
              </w:rPr>
              <w:t>Contributors</w:t>
            </w:r>
          </w:p>
        </w:tc>
        <w:tc>
          <w:tcPr>
            <w:tcW w:w="1933" w:type="dxa"/>
            <w:tcBorders>
              <w:top w:val="single" w:sz="8" w:space="0" w:color="A6A6A6"/>
              <w:left w:val="nil"/>
              <w:bottom w:val="single" w:sz="4" w:space="0" w:color="auto"/>
              <w:right w:val="single" w:sz="8" w:space="0" w:color="A6A6A6"/>
            </w:tcBorders>
            <w:shd w:val="clear" w:color="auto" w:fill="FFFFFF"/>
            <w:hideMark/>
          </w:tcPr>
          <w:p w14:paraId="64617B20" w14:textId="7F838796" w:rsidR="007912D7" w:rsidRPr="00903C33" w:rsidRDefault="007912D7" w:rsidP="007912D7">
            <w:pPr>
              <w:rPr>
                <w:b/>
                <w:bCs/>
                <w:sz w:val="20"/>
              </w:rPr>
            </w:pPr>
            <w:r>
              <w:rPr>
                <w:b/>
                <w:bCs/>
                <w:sz w:val="20"/>
              </w:rPr>
              <w:t>Funding Sources</w:t>
            </w:r>
          </w:p>
        </w:tc>
        <w:tc>
          <w:tcPr>
            <w:tcW w:w="1327" w:type="dxa"/>
            <w:tcBorders>
              <w:top w:val="single" w:sz="8" w:space="0" w:color="A6A6A6"/>
              <w:left w:val="nil"/>
              <w:bottom w:val="single" w:sz="4" w:space="0" w:color="auto"/>
              <w:right w:val="single" w:sz="8" w:space="0" w:color="A6A6A6"/>
            </w:tcBorders>
            <w:shd w:val="clear" w:color="auto" w:fill="FFFFFF"/>
            <w:tcMar>
              <w:top w:w="80" w:type="dxa"/>
              <w:left w:w="80" w:type="dxa"/>
              <w:bottom w:w="80" w:type="dxa"/>
              <w:right w:w="80" w:type="dxa"/>
            </w:tcMar>
            <w:hideMark/>
          </w:tcPr>
          <w:p w14:paraId="0ABD6374" w14:textId="10A98881" w:rsidR="007912D7" w:rsidRPr="00903C33" w:rsidRDefault="003A6E5E" w:rsidP="007912D7">
            <w:pPr>
              <w:rPr>
                <w:b/>
                <w:bCs/>
                <w:sz w:val="20"/>
              </w:rPr>
            </w:pPr>
            <w:r>
              <w:rPr>
                <w:b/>
                <w:bCs/>
                <w:sz w:val="20"/>
              </w:rPr>
              <w:t>Third party software if any</w:t>
            </w:r>
          </w:p>
        </w:tc>
        <w:tc>
          <w:tcPr>
            <w:tcW w:w="1384" w:type="dxa"/>
            <w:tcBorders>
              <w:top w:val="single" w:sz="8" w:space="0" w:color="A6A6A6"/>
              <w:left w:val="nil"/>
              <w:bottom w:val="single" w:sz="4" w:space="0" w:color="auto"/>
              <w:right w:val="single" w:sz="8" w:space="0" w:color="A6A6A6"/>
            </w:tcBorders>
            <w:shd w:val="clear" w:color="auto" w:fill="FFFFFF"/>
            <w:tcMar>
              <w:top w:w="80" w:type="dxa"/>
              <w:left w:w="80" w:type="dxa"/>
              <w:bottom w:w="80" w:type="dxa"/>
              <w:right w:w="80" w:type="dxa"/>
            </w:tcMar>
            <w:hideMark/>
          </w:tcPr>
          <w:p w14:paraId="1E9D110A" w14:textId="77777777" w:rsidR="007912D7" w:rsidRPr="00903C33" w:rsidRDefault="007912D7" w:rsidP="007912D7">
            <w:pPr>
              <w:rPr>
                <w:b/>
                <w:bCs/>
                <w:sz w:val="20"/>
              </w:rPr>
            </w:pPr>
            <w:r>
              <w:rPr>
                <w:b/>
                <w:bCs/>
                <w:sz w:val="20"/>
              </w:rPr>
              <w:t>Notes</w:t>
            </w:r>
          </w:p>
        </w:tc>
      </w:tr>
      <w:tr w:rsidR="007912D7" w:rsidRPr="00903C33" w14:paraId="76ACF500" w14:textId="77777777" w:rsidTr="00D13BD4">
        <w:tc>
          <w:tcPr>
            <w:tcW w:w="113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3B90827A" w14:textId="71D69406" w:rsidR="007912D7" w:rsidRPr="00903C33" w:rsidRDefault="00307840" w:rsidP="007912D7">
            <w:pPr>
              <w:rPr>
                <w:sz w:val="20"/>
              </w:rPr>
            </w:pPr>
            <w:r>
              <w:rPr>
                <w:sz w:val="20"/>
              </w:rPr>
              <w:t>Unique Code</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31EA66A7" w14:textId="4FF9A8E2" w:rsidR="007912D7" w:rsidRPr="00903C33" w:rsidRDefault="007912D7" w:rsidP="007912D7">
            <w:pPr>
              <w:rPr>
                <w:sz w:val="20"/>
              </w:rPr>
            </w:pPr>
          </w:p>
        </w:tc>
        <w:tc>
          <w:tcPr>
            <w:tcW w:w="1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70D077" w14:textId="37D0C5F0" w:rsidR="007912D7" w:rsidRPr="00903C33" w:rsidRDefault="007912D7" w:rsidP="007912D7">
            <w:pPr>
              <w:rPr>
                <w:sz w:val="20"/>
                <w:lang w:val="sv-SE"/>
              </w:rPr>
            </w:pPr>
          </w:p>
        </w:tc>
        <w:tc>
          <w:tcPr>
            <w:tcW w:w="19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FA16C1" w14:textId="66308CDA" w:rsidR="007912D7" w:rsidRPr="00903C33" w:rsidRDefault="007912D7" w:rsidP="007912D7">
            <w:pPr>
              <w:rPr>
                <w:sz w:val="20"/>
              </w:rPr>
            </w:pPr>
          </w:p>
        </w:tc>
        <w:tc>
          <w:tcPr>
            <w:tcW w:w="132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53CBF9DD" w14:textId="77777777" w:rsidR="007912D7" w:rsidRPr="00903C33" w:rsidRDefault="007912D7" w:rsidP="007912D7">
            <w:pPr>
              <w:rPr>
                <w:sz w:val="20"/>
              </w:rPr>
            </w:pPr>
            <w:r>
              <w:rPr>
                <w:sz w:val="20"/>
              </w:rPr>
              <w:t> </w:t>
            </w:r>
          </w:p>
        </w:tc>
        <w:tc>
          <w:tcPr>
            <w:tcW w:w="138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533D6DDF" w14:textId="333B966C" w:rsidR="007912D7" w:rsidRPr="00903C33" w:rsidRDefault="007912D7" w:rsidP="007912D7">
            <w:pPr>
              <w:rPr>
                <w:sz w:val="20"/>
              </w:rPr>
            </w:pPr>
          </w:p>
        </w:tc>
      </w:tr>
      <w:tr w:rsidR="00307840" w:rsidRPr="00903C33" w14:paraId="7F3BF6B9" w14:textId="77777777" w:rsidTr="00D13BD4">
        <w:tc>
          <w:tcPr>
            <w:tcW w:w="113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4B76C970" w14:textId="77777777" w:rsidR="00307840" w:rsidRPr="00903C33" w:rsidRDefault="00307840" w:rsidP="007912D7">
            <w:pPr>
              <w:rPr>
                <w:sz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271AA5BB" w14:textId="77777777" w:rsidR="00307840" w:rsidRPr="00903C33" w:rsidRDefault="00307840" w:rsidP="007912D7">
            <w:pPr>
              <w:rPr>
                <w:sz w:val="20"/>
              </w:rPr>
            </w:pPr>
          </w:p>
        </w:tc>
        <w:tc>
          <w:tcPr>
            <w:tcW w:w="1328" w:type="dxa"/>
            <w:tcBorders>
              <w:top w:val="single" w:sz="4" w:space="0" w:color="auto"/>
              <w:left w:val="single" w:sz="4" w:space="0" w:color="auto"/>
              <w:bottom w:val="single" w:sz="4" w:space="0" w:color="auto"/>
              <w:right w:val="single" w:sz="4" w:space="0" w:color="auto"/>
            </w:tcBorders>
            <w:shd w:val="clear" w:color="auto" w:fill="FFFFFF"/>
            <w:vAlign w:val="center"/>
          </w:tcPr>
          <w:p w14:paraId="4454BAD2" w14:textId="77777777" w:rsidR="00307840" w:rsidRPr="00903C33" w:rsidRDefault="00307840" w:rsidP="007912D7">
            <w:pPr>
              <w:rPr>
                <w:sz w:val="20"/>
                <w:lang w:val="sv-SE"/>
              </w:rPr>
            </w:pPr>
          </w:p>
        </w:tc>
        <w:tc>
          <w:tcPr>
            <w:tcW w:w="1933" w:type="dxa"/>
            <w:tcBorders>
              <w:top w:val="single" w:sz="4" w:space="0" w:color="auto"/>
              <w:left w:val="single" w:sz="4" w:space="0" w:color="auto"/>
              <w:bottom w:val="single" w:sz="4" w:space="0" w:color="auto"/>
              <w:right w:val="single" w:sz="4" w:space="0" w:color="auto"/>
            </w:tcBorders>
            <w:shd w:val="clear" w:color="auto" w:fill="FFFFFF"/>
            <w:vAlign w:val="center"/>
          </w:tcPr>
          <w:p w14:paraId="018FD380" w14:textId="77777777" w:rsidR="00307840" w:rsidRPr="00903C33" w:rsidRDefault="00307840" w:rsidP="007912D7">
            <w:pPr>
              <w:rPr>
                <w:sz w:val="20"/>
              </w:rPr>
            </w:pPr>
          </w:p>
        </w:tc>
        <w:tc>
          <w:tcPr>
            <w:tcW w:w="132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05B17460" w14:textId="77777777" w:rsidR="00307840" w:rsidRPr="00903C33" w:rsidRDefault="00307840" w:rsidP="007912D7">
            <w:pPr>
              <w:rPr>
                <w:sz w:val="20"/>
              </w:rPr>
            </w:pPr>
          </w:p>
        </w:tc>
        <w:tc>
          <w:tcPr>
            <w:tcW w:w="138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03CA3410" w14:textId="77777777" w:rsidR="00307840" w:rsidRPr="00903C33" w:rsidRDefault="00307840" w:rsidP="007912D7">
            <w:pPr>
              <w:rPr>
                <w:sz w:val="20"/>
              </w:rPr>
            </w:pPr>
          </w:p>
        </w:tc>
      </w:tr>
      <w:tr w:rsidR="00307840" w:rsidRPr="00903C33" w14:paraId="35EC276E" w14:textId="77777777" w:rsidTr="00D13BD4">
        <w:tc>
          <w:tcPr>
            <w:tcW w:w="113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01FA0636" w14:textId="77777777" w:rsidR="00307840" w:rsidRPr="00903C33" w:rsidRDefault="00307840" w:rsidP="007912D7">
            <w:pPr>
              <w:rPr>
                <w:sz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6FCCF2B9" w14:textId="77777777" w:rsidR="00307840" w:rsidRPr="00903C33" w:rsidRDefault="00307840" w:rsidP="007912D7">
            <w:pPr>
              <w:rPr>
                <w:sz w:val="20"/>
              </w:rPr>
            </w:pPr>
          </w:p>
        </w:tc>
        <w:tc>
          <w:tcPr>
            <w:tcW w:w="1328" w:type="dxa"/>
            <w:tcBorders>
              <w:top w:val="single" w:sz="4" w:space="0" w:color="auto"/>
              <w:left w:val="single" w:sz="4" w:space="0" w:color="auto"/>
              <w:bottom w:val="single" w:sz="4" w:space="0" w:color="auto"/>
              <w:right w:val="single" w:sz="4" w:space="0" w:color="auto"/>
            </w:tcBorders>
            <w:shd w:val="clear" w:color="auto" w:fill="FFFFFF"/>
            <w:vAlign w:val="center"/>
          </w:tcPr>
          <w:p w14:paraId="24888A63" w14:textId="77777777" w:rsidR="00307840" w:rsidRPr="00903C33" w:rsidRDefault="00307840" w:rsidP="007912D7">
            <w:pPr>
              <w:rPr>
                <w:sz w:val="20"/>
                <w:lang w:val="sv-SE"/>
              </w:rPr>
            </w:pPr>
          </w:p>
        </w:tc>
        <w:tc>
          <w:tcPr>
            <w:tcW w:w="1933" w:type="dxa"/>
            <w:tcBorders>
              <w:top w:val="single" w:sz="4" w:space="0" w:color="auto"/>
              <w:left w:val="single" w:sz="4" w:space="0" w:color="auto"/>
              <w:bottom w:val="single" w:sz="4" w:space="0" w:color="auto"/>
              <w:right w:val="single" w:sz="4" w:space="0" w:color="auto"/>
            </w:tcBorders>
            <w:shd w:val="clear" w:color="auto" w:fill="FFFFFF"/>
            <w:vAlign w:val="center"/>
          </w:tcPr>
          <w:p w14:paraId="2531C704" w14:textId="77777777" w:rsidR="00307840" w:rsidRPr="00903C33" w:rsidRDefault="00307840" w:rsidP="007912D7">
            <w:pPr>
              <w:rPr>
                <w:sz w:val="20"/>
              </w:rPr>
            </w:pPr>
          </w:p>
        </w:tc>
        <w:tc>
          <w:tcPr>
            <w:tcW w:w="132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01ACB023" w14:textId="77777777" w:rsidR="00307840" w:rsidRPr="00903C33" w:rsidRDefault="00307840" w:rsidP="007912D7">
            <w:pPr>
              <w:rPr>
                <w:sz w:val="20"/>
              </w:rPr>
            </w:pPr>
          </w:p>
        </w:tc>
        <w:tc>
          <w:tcPr>
            <w:tcW w:w="138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58EDCD5C" w14:textId="77777777" w:rsidR="00307840" w:rsidRPr="00903C33" w:rsidRDefault="00307840" w:rsidP="007912D7">
            <w:pPr>
              <w:rPr>
                <w:sz w:val="20"/>
              </w:rPr>
            </w:pPr>
          </w:p>
        </w:tc>
      </w:tr>
      <w:tr w:rsidR="00307840" w:rsidRPr="00903C33" w14:paraId="2013062F" w14:textId="77777777" w:rsidTr="00D13BD4">
        <w:tc>
          <w:tcPr>
            <w:tcW w:w="113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3AEA9D3A" w14:textId="77777777" w:rsidR="00307840" w:rsidRPr="00903C33" w:rsidRDefault="00307840" w:rsidP="007912D7">
            <w:pPr>
              <w:rPr>
                <w:sz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559E8393" w14:textId="77777777" w:rsidR="00307840" w:rsidRPr="00903C33" w:rsidRDefault="00307840" w:rsidP="007912D7">
            <w:pPr>
              <w:rPr>
                <w:sz w:val="20"/>
              </w:rPr>
            </w:pPr>
          </w:p>
        </w:tc>
        <w:tc>
          <w:tcPr>
            <w:tcW w:w="1328" w:type="dxa"/>
            <w:tcBorders>
              <w:top w:val="single" w:sz="4" w:space="0" w:color="auto"/>
              <w:left w:val="single" w:sz="4" w:space="0" w:color="auto"/>
              <w:bottom w:val="single" w:sz="4" w:space="0" w:color="auto"/>
              <w:right w:val="single" w:sz="4" w:space="0" w:color="auto"/>
            </w:tcBorders>
            <w:shd w:val="clear" w:color="auto" w:fill="FFFFFF"/>
            <w:vAlign w:val="center"/>
          </w:tcPr>
          <w:p w14:paraId="3D2A7F83" w14:textId="77777777" w:rsidR="00307840" w:rsidRPr="00903C33" w:rsidRDefault="00307840" w:rsidP="007912D7">
            <w:pPr>
              <w:rPr>
                <w:sz w:val="20"/>
                <w:lang w:val="sv-SE"/>
              </w:rPr>
            </w:pPr>
          </w:p>
        </w:tc>
        <w:tc>
          <w:tcPr>
            <w:tcW w:w="1933" w:type="dxa"/>
            <w:tcBorders>
              <w:top w:val="single" w:sz="4" w:space="0" w:color="auto"/>
              <w:left w:val="single" w:sz="4" w:space="0" w:color="auto"/>
              <w:bottom w:val="single" w:sz="4" w:space="0" w:color="auto"/>
              <w:right w:val="single" w:sz="4" w:space="0" w:color="auto"/>
            </w:tcBorders>
            <w:shd w:val="clear" w:color="auto" w:fill="FFFFFF"/>
            <w:vAlign w:val="center"/>
          </w:tcPr>
          <w:p w14:paraId="226A87A7" w14:textId="77777777" w:rsidR="00307840" w:rsidRPr="00903C33" w:rsidRDefault="00307840" w:rsidP="007912D7">
            <w:pPr>
              <w:rPr>
                <w:sz w:val="20"/>
              </w:rPr>
            </w:pPr>
          </w:p>
        </w:tc>
        <w:tc>
          <w:tcPr>
            <w:tcW w:w="132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6BE2DAF2" w14:textId="77777777" w:rsidR="00307840" w:rsidRPr="00903C33" w:rsidRDefault="00307840" w:rsidP="007912D7">
            <w:pPr>
              <w:rPr>
                <w:sz w:val="20"/>
              </w:rPr>
            </w:pPr>
          </w:p>
        </w:tc>
        <w:tc>
          <w:tcPr>
            <w:tcW w:w="138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78F6687A" w14:textId="77777777" w:rsidR="00307840" w:rsidRPr="00903C33" w:rsidRDefault="00307840" w:rsidP="007912D7">
            <w:pPr>
              <w:rPr>
                <w:sz w:val="20"/>
              </w:rPr>
            </w:pPr>
          </w:p>
        </w:tc>
      </w:tr>
      <w:tr w:rsidR="00307840" w:rsidRPr="00903C33" w14:paraId="1B3B6B2B" w14:textId="77777777" w:rsidTr="00D13BD4">
        <w:tc>
          <w:tcPr>
            <w:tcW w:w="113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14E10847" w14:textId="77777777" w:rsidR="00307840" w:rsidRPr="00903C33" w:rsidRDefault="00307840" w:rsidP="007912D7">
            <w:pPr>
              <w:rPr>
                <w:sz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18073F0C" w14:textId="77777777" w:rsidR="00307840" w:rsidRPr="00903C33" w:rsidRDefault="00307840" w:rsidP="007912D7">
            <w:pPr>
              <w:rPr>
                <w:sz w:val="20"/>
              </w:rPr>
            </w:pPr>
          </w:p>
        </w:tc>
        <w:tc>
          <w:tcPr>
            <w:tcW w:w="1328" w:type="dxa"/>
            <w:tcBorders>
              <w:top w:val="single" w:sz="4" w:space="0" w:color="auto"/>
              <w:left w:val="single" w:sz="4" w:space="0" w:color="auto"/>
              <w:bottom w:val="single" w:sz="4" w:space="0" w:color="auto"/>
              <w:right w:val="single" w:sz="4" w:space="0" w:color="auto"/>
            </w:tcBorders>
            <w:shd w:val="clear" w:color="auto" w:fill="FFFFFF"/>
            <w:vAlign w:val="center"/>
          </w:tcPr>
          <w:p w14:paraId="690A6C20" w14:textId="77777777" w:rsidR="00307840" w:rsidRPr="00903C33" w:rsidRDefault="00307840" w:rsidP="007912D7">
            <w:pPr>
              <w:rPr>
                <w:sz w:val="20"/>
                <w:lang w:val="sv-SE"/>
              </w:rPr>
            </w:pPr>
          </w:p>
        </w:tc>
        <w:tc>
          <w:tcPr>
            <w:tcW w:w="1933" w:type="dxa"/>
            <w:tcBorders>
              <w:top w:val="single" w:sz="4" w:space="0" w:color="auto"/>
              <w:left w:val="single" w:sz="4" w:space="0" w:color="auto"/>
              <w:bottom w:val="single" w:sz="4" w:space="0" w:color="auto"/>
              <w:right w:val="single" w:sz="4" w:space="0" w:color="auto"/>
            </w:tcBorders>
            <w:shd w:val="clear" w:color="auto" w:fill="FFFFFF"/>
            <w:vAlign w:val="center"/>
          </w:tcPr>
          <w:p w14:paraId="4FE2ED61" w14:textId="77777777" w:rsidR="00307840" w:rsidRPr="00903C33" w:rsidRDefault="00307840" w:rsidP="007912D7">
            <w:pPr>
              <w:rPr>
                <w:sz w:val="20"/>
              </w:rPr>
            </w:pPr>
          </w:p>
        </w:tc>
        <w:tc>
          <w:tcPr>
            <w:tcW w:w="1327"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4FB96F57" w14:textId="77777777" w:rsidR="00307840" w:rsidRPr="00903C33" w:rsidRDefault="00307840" w:rsidP="007912D7">
            <w:pPr>
              <w:rPr>
                <w:sz w:val="20"/>
              </w:rPr>
            </w:pPr>
          </w:p>
        </w:tc>
        <w:tc>
          <w:tcPr>
            <w:tcW w:w="138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17F132ED" w14:textId="77777777" w:rsidR="00307840" w:rsidRPr="00903C33" w:rsidRDefault="00307840" w:rsidP="007912D7">
            <w:pPr>
              <w:rPr>
                <w:sz w:val="20"/>
              </w:rPr>
            </w:pPr>
          </w:p>
        </w:tc>
      </w:tr>
    </w:tbl>
    <w:p w14:paraId="7C0B4DC4" w14:textId="77777777" w:rsidR="007912D7" w:rsidRPr="00903C33" w:rsidRDefault="007912D7" w:rsidP="00D5764D"/>
    <w:p w14:paraId="50B8C56D" w14:textId="77777777" w:rsidR="00D5764D" w:rsidRPr="00903C33" w:rsidRDefault="00D5764D">
      <w:pPr>
        <w:rPr>
          <w:b/>
          <w:bCs/>
          <w:lang w:val="en-GB"/>
        </w:rPr>
      </w:pPr>
      <w:r>
        <w:rPr>
          <w:b/>
          <w:bCs/>
          <w:lang w:val="en-GB"/>
        </w:rPr>
        <w:br w:type="page"/>
      </w:r>
    </w:p>
    <w:p w14:paraId="43238D51" w14:textId="39496BC9" w:rsidR="0085253C" w:rsidRPr="00903C33" w:rsidRDefault="00957760" w:rsidP="00957760">
      <w:pPr>
        <w:rPr>
          <w:b/>
          <w:bCs/>
          <w:lang w:val="en-GB"/>
        </w:rPr>
      </w:pPr>
      <w:r>
        <w:rPr>
          <w:b/>
          <w:bCs/>
          <w:lang w:val="en-GB"/>
        </w:rPr>
        <w:lastRenderedPageBreak/>
        <w:t>SCHEDULE 3 – Initial Capitalisation</w:t>
      </w:r>
    </w:p>
    <w:tbl>
      <w:tblPr>
        <w:tblStyle w:val="TableGrid"/>
        <w:tblW w:w="0" w:type="auto"/>
        <w:tblLook w:val="04A0" w:firstRow="1" w:lastRow="0" w:firstColumn="1" w:lastColumn="0" w:noHBand="0" w:noVBand="1"/>
      </w:tblPr>
      <w:tblGrid>
        <w:gridCol w:w="2214"/>
        <w:gridCol w:w="2214"/>
        <w:gridCol w:w="2214"/>
        <w:gridCol w:w="2214"/>
      </w:tblGrid>
      <w:tr w:rsidR="0085253C" w:rsidRPr="00903C33" w14:paraId="6F991934" w14:textId="77777777" w:rsidTr="0085253C">
        <w:tc>
          <w:tcPr>
            <w:tcW w:w="2214" w:type="dxa"/>
          </w:tcPr>
          <w:p w14:paraId="561BE1DA" w14:textId="2F88C0FF" w:rsidR="0085253C" w:rsidRPr="00903C33" w:rsidRDefault="0085253C" w:rsidP="00957760">
            <w:pPr>
              <w:rPr>
                <w:b/>
                <w:bCs/>
                <w:lang w:val="en-GB"/>
              </w:rPr>
            </w:pPr>
            <w:r>
              <w:rPr>
                <w:b/>
                <w:bCs/>
                <w:lang w:val="en-GB"/>
              </w:rPr>
              <w:t>Shareholder</w:t>
            </w:r>
          </w:p>
        </w:tc>
        <w:tc>
          <w:tcPr>
            <w:tcW w:w="2214" w:type="dxa"/>
          </w:tcPr>
          <w:p w14:paraId="06B45DE9" w14:textId="29FDB8E3" w:rsidR="0085253C" w:rsidRPr="00903C33" w:rsidRDefault="000C56B5" w:rsidP="00957760">
            <w:pPr>
              <w:rPr>
                <w:b/>
                <w:bCs/>
                <w:lang w:val="en-GB"/>
              </w:rPr>
            </w:pPr>
            <w:r>
              <w:rPr>
                <w:b/>
                <w:bCs/>
                <w:lang w:val="en-GB"/>
              </w:rPr>
              <w:t>Shareholding</w:t>
            </w:r>
          </w:p>
        </w:tc>
        <w:tc>
          <w:tcPr>
            <w:tcW w:w="2214" w:type="dxa"/>
          </w:tcPr>
          <w:p w14:paraId="508374D5" w14:textId="3EC291D6" w:rsidR="0085253C" w:rsidRPr="00903C33" w:rsidRDefault="000C56B5" w:rsidP="00957760">
            <w:pPr>
              <w:rPr>
                <w:b/>
                <w:bCs/>
                <w:lang w:val="en-GB"/>
              </w:rPr>
            </w:pPr>
            <w:r>
              <w:rPr>
                <w:b/>
                <w:bCs/>
                <w:lang w:val="en-GB"/>
              </w:rPr>
              <w:t>UD%</w:t>
            </w:r>
          </w:p>
        </w:tc>
        <w:tc>
          <w:tcPr>
            <w:tcW w:w="2214" w:type="dxa"/>
          </w:tcPr>
          <w:p w14:paraId="5E25EA44" w14:textId="7C132955" w:rsidR="0085253C" w:rsidRPr="00903C33" w:rsidRDefault="000C56B5" w:rsidP="00957760">
            <w:pPr>
              <w:rPr>
                <w:b/>
                <w:bCs/>
                <w:lang w:val="en-GB"/>
              </w:rPr>
            </w:pPr>
            <w:r>
              <w:rPr>
                <w:b/>
                <w:bCs/>
                <w:lang w:val="en-GB"/>
              </w:rPr>
              <w:t>FD%</w:t>
            </w:r>
          </w:p>
        </w:tc>
      </w:tr>
      <w:tr w:rsidR="0085253C" w:rsidRPr="00903C33" w14:paraId="338B2115" w14:textId="77777777" w:rsidTr="0085253C">
        <w:tc>
          <w:tcPr>
            <w:tcW w:w="2214" w:type="dxa"/>
          </w:tcPr>
          <w:p w14:paraId="5F68CC4F" w14:textId="1C81E1EA" w:rsidR="0085253C" w:rsidRPr="00903C33" w:rsidRDefault="000C56B5" w:rsidP="00957760">
            <w:pPr>
              <w:rPr>
                <w:lang w:val="en-GB"/>
              </w:rPr>
            </w:pPr>
            <w:r>
              <w:rPr>
                <w:lang w:val="en-GB"/>
              </w:rPr>
              <w:t>The University</w:t>
            </w:r>
          </w:p>
        </w:tc>
        <w:tc>
          <w:tcPr>
            <w:tcW w:w="2214" w:type="dxa"/>
          </w:tcPr>
          <w:p w14:paraId="5272EC9B" w14:textId="77777777" w:rsidR="0085253C" w:rsidRPr="00903C33" w:rsidRDefault="0085253C" w:rsidP="00957760">
            <w:pPr>
              <w:rPr>
                <w:lang w:val="en-GB"/>
              </w:rPr>
            </w:pPr>
          </w:p>
        </w:tc>
        <w:tc>
          <w:tcPr>
            <w:tcW w:w="2214" w:type="dxa"/>
          </w:tcPr>
          <w:p w14:paraId="1DEBE475" w14:textId="77777777" w:rsidR="0085253C" w:rsidRPr="00903C33" w:rsidRDefault="0085253C" w:rsidP="00957760">
            <w:pPr>
              <w:rPr>
                <w:lang w:val="en-GB"/>
              </w:rPr>
            </w:pPr>
          </w:p>
        </w:tc>
        <w:tc>
          <w:tcPr>
            <w:tcW w:w="2214" w:type="dxa"/>
          </w:tcPr>
          <w:p w14:paraId="7DA8106D" w14:textId="3C924813" w:rsidR="0085253C" w:rsidRPr="00903C33" w:rsidRDefault="000C56B5" w:rsidP="00957760">
            <w:pPr>
              <w:rPr>
                <w:lang w:val="en-GB"/>
              </w:rPr>
            </w:pPr>
            <w:r>
              <w:rPr>
                <w:lang w:val="en-GB"/>
              </w:rPr>
              <w:t>5%</w:t>
            </w:r>
          </w:p>
        </w:tc>
      </w:tr>
      <w:tr w:rsidR="0085253C" w:rsidRPr="00903C33" w14:paraId="0EA8DC78" w14:textId="77777777" w:rsidTr="0085253C">
        <w:tc>
          <w:tcPr>
            <w:tcW w:w="2214" w:type="dxa"/>
          </w:tcPr>
          <w:p w14:paraId="7B80E34A" w14:textId="4AA80D89" w:rsidR="0085253C" w:rsidRPr="00903C33" w:rsidRDefault="000C56B5" w:rsidP="00957760">
            <w:pPr>
              <w:rPr>
                <w:lang w:val="en-GB"/>
              </w:rPr>
            </w:pPr>
            <w:r>
              <w:rPr>
                <w:lang w:val="en-GB"/>
              </w:rPr>
              <w:t>Founder 1</w:t>
            </w:r>
          </w:p>
        </w:tc>
        <w:tc>
          <w:tcPr>
            <w:tcW w:w="2214" w:type="dxa"/>
          </w:tcPr>
          <w:p w14:paraId="1A9C84B9" w14:textId="77777777" w:rsidR="0085253C" w:rsidRPr="00903C33" w:rsidRDefault="0085253C" w:rsidP="00957760">
            <w:pPr>
              <w:rPr>
                <w:lang w:val="en-GB"/>
              </w:rPr>
            </w:pPr>
          </w:p>
        </w:tc>
        <w:tc>
          <w:tcPr>
            <w:tcW w:w="2214" w:type="dxa"/>
          </w:tcPr>
          <w:p w14:paraId="019C63FC" w14:textId="77777777" w:rsidR="0085253C" w:rsidRPr="00903C33" w:rsidRDefault="0085253C" w:rsidP="00957760">
            <w:pPr>
              <w:rPr>
                <w:lang w:val="en-GB"/>
              </w:rPr>
            </w:pPr>
          </w:p>
        </w:tc>
        <w:tc>
          <w:tcPr>
            <w:tcW w:w="2214" w:type="dxa"/>
          </w:tcPr>
          <w:p w14:paraId="67B4658E" w14:textId="77777777" w:rsidR="0085253C" w:rsidRPr="00903C33" w:rsidRDefault="0085253C" w:rsidP="00957760">
            <w:pPr>
              <w:rPr>
                <w:lang w:val="en-GB"/>
              </w:rPr>
            </w:pPr>
          </w:p>
        </w:tc>
      </w:tr>
      <w:tr w:rsidR="0085253C" w:rsidRPr="00903C33" w14:paraId="78EC8CD5" w14:textId="77777777" w:rsidTr="0085253C">
        <w:tc>
          <w:tcPr>
            <w:tcW w:w="2214" w:type="dxa"/>
          </w:tcPr>
          <w:p w14:paraId="7F1EAB66" w14:textId="36D9B1DE" w:rsidR="0085253C" w:rsidRPr="00903C33" w:rsidRDefault="000C56B5" w:rsidP="00957760">
            <w:pPr>
              <w:rPr>
                <w:lang w:val="en-GB"/>
              </w:rPr>
            </w:pPr>
            <w:r>
              <w:rPr>
                <w:lang w:val="en-GB"/>
              </w:rPr>
              <w:t>Founder 2</w:t>
            </w:r>
          </w:p>
        </w:tc>
        <w:tc>
          <w:tcPr>
            <w:tcW w:w="2214" w:type="dxa"/>
          </w:tcPr>
          <w:p w14:paraId="56A27704" w14:textId="77777777" w:rsidR="0085253C" w:rsidRPr="00903C33" w:rsidRDefault="0085253C" w:rsidP="00957760">
            <w:pPr>
              <w:rPr>
                <w:lang w:val="en-GB"/>
              </w:rPr>
            </w:pPr>
          </w:p>
        </w:tc>
        <w:tc>
          <w:tcPr>
            <w:tcW w:w="2214" w:type="dxa"/>
          </w:tcPr>
          <w:p w14:paraId="31BCC42C" w14:textId="77777777" w:rsidR="0085253C" w:rsidRPr="00903C33" w:rsidRDefault="0085253C" w:rsidP="00957760">
            <w:pPr>
              <w:rPr>
                <w:lang w:val="en-GB"/>
              </w:rPr>
            </w:pPr>
          </w:p>
        </w:tc>
        <w:tc>
          <w:tcPr>
            <w:tcW w:w="2214" w:type="dxa"/>
          </w:tcPr>
          <w:p w14:paraId="31BE9F28" w14:textId="77777777" w:rsidR="0085253C" w:rsidRPr="00903C33" w:rsidRDefault="0085253C" w:rsidP="00957760">
            <w:pPr>
              <w:rPr>
                <w:lang w:val="en-GB"/>
              </w:rPr>
            </w:pPr>
          </w:p>
        </w:tc>
      </w:tr>
      <w:tr w:rsidR="000C56B5" w:rsidRPr="00903C33" w14:paraId="7CF43077" w14:textId="77777777" w:rsidTr="0085253C">
        <w:tc>
          <w:tcPr>
            <w:tcW w:w="2214" w:type="dxa"/>
          </w:tcPr>
          <w:p w14:paraId="69843DF6" w14:textId="337402A1" w:rsidR="000C56B5" w:rsidRPr="00903C33" w:rsidRDefault="000C56B5" w:rsidP="00957760">
            <w:pPr>
              <w:rPr>
                <w:lang w:val="en-GB"/>
              </w:rPr>
            </w:pPr>
            <w:r>
              <w:rPr>
                <w:lang w:val="en-GB"/>
              </w:rPr>
              <w:t>Founder 3</w:t>
            </w:r>
          </w:p>
        </w:tc>
        <w:tc>
          <w:tcPr>
            <w:tcW w:w="2214" w:type="dxa"/>
          </w:tcPr>
          <w:p w14:paraId="1149FC3C" w14:textId="77777777" w:rsidR="000C56B5" w:rsidRPr="00903C33" w:rsidRDefault="000C56B5" w:rsidP="00957760">
            <w:pPr>
              <w:rPr>
                <w:lang w:val="en-GB"/>
              </w:rPr>
            </w:pPr>
          </w:p>
        </w:tc>
        <w:tc>
          <w:tcPr>
            <w:tcW w:w="2214" w:type="dxa"/>
          </w:tcPr>
          <w:p w14:paraId="5E5E328E" w14:textId="77777777" w:rsidR="000C56B5" w:rsidRPr="00903C33" w:rsidRDefault="000C56B5" w:rsidP="00957760">
            <w:pPr>
              <w:rPr>
                <w:lang w:val="en-GB"/>
              </w:rPr>
            </w:pPr>
          </w:p>
        </w:tc>
        <w:tc>
          <w:tcPr>
            <w:tcW w:w="2214" w:type="dxa"/>
          </w:tcPr>
          <w:p w14:paraId="5EC66A98" w14:textId="77777777" w:rsidR="000C56B5" w:rsidRPr="00903C33" w:rsidRDefault="000C56B5" w:rsidP="00957760">
            <w:pPr>
              <w:rPr>
                <w:lang w:val="en-GB"/>
              </w:rPr>
            </w:pPr>
          </w:p>
        </w:tc>
      </w:tr>
      <w:tr w:rsidR="000C56B5" w:rsidRPr="00903C33" w14:paraId="1B1E8659" w14:textId="77777777" w:rsidTr="0085253C">
        <w:tc>
          <w:tcPr>
            <w:tcW w:w="2214" w:type="dxa"/>
          </w:tcPr>
          <w:p w14:paraId="3EF450F9" w14:textId="0AC36677" w:rsidR="000C56B5" w:rsidRPr="00903C33" w:rsidRDefault="000C56B5" w:rsidP="00957760">
            <w:pPr>
              <w:rPr>
                <w:lang w:val="en-GB"/>
              </w:rPr>
            </w:pPr>
            <w:r>
              <w:rPr>
                <w:lang w:val="en-GB"/>
              </w:rPr>
              <w:t>Option Pool</w:t>
            </w:r>
          </w:p>
        </w:tc>
        <w:tc>
          <w:tcPr>
            <w:tcW w:w="2214" w:type="dxa"/>
          </w:tcPr>
          <w:p w14:paraId="3DD33128" w14:textId="77777777" w:rsidR="000C56B5" w:rsidRPr="00903C33" w:rsidRDefault="000C56B5" w:rsidP="00957760">
            <w:pPr>
              <w:rPr>
                <w:lang w:val="en-GB"/>
              </w:rPr>
            </w:pPr>
          </w:p>
        </w:tc>
        <w:tc>
          <w:tcPr>
            <w:tcW w:w="2214" w:type="dxa"/>
          </w:tcPr>
          <w:p w14:paraId="6A11970F" w14:textId="77777777" w:rsidR="000C56B5" w:rsidRPr="00903C33" w:rsidRDefault="000C56B5" w:rsidP="00957760">
            <w:pPr>
              <w:rPr>
                <w:lang w:val="en-GB"/>
              </w:rPr>
            </w:pPr>
          </w:p>
        </w:tc>
        <w:tc>
          <w:tcPr>
            <w:tcW w:w="2214" w:type="dxa"/>
          </w:tcPr>
          <w:p w14:paraId="3FDCF7E3" w14:textId="56CB9A77" w:rsidR="000C56B5" w:rsidRPr="00903C33" w:rsidRDefault="000C56B5" w:rsidP="00957760">
            <w:pPr>
              <w:rPr>
                <w:lang w:val="en-GB"/>
              </w:rPr>
            </w:pPr>
            <w:r>
              <w:rPr>
                <w:lang w:val="en-GB"/>
              </w:rPr>
              <w:t>15%</w:t>
            </w:r>
          </w:p>
        </w:tc>
      </w:tr>
    </w:tbl>
    <w:p w14:paraId="3A00000E" w14:textId="0D456E1F" w:rsidR="000A6AEA" w:rsidRDefault="000A6AEA">
      <w:pPr>
        <w:rPr>
          <w:lang w:val="en-GB"/>
        </w:rPr>
      </w:pPr>
    </w:p>
    <w:sectPr w:rsidR="000A6AEA" w:rsidSect="00A27B64">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7E69" w14:textId="77777777" w:rsidR="004B48B0" w:rsidRDefault="004B48B0" w:rsidP="007C6DCB">
      <w:pPr>
        <w:spacing w:after="0" w:line="240" w:lineRule="auto"/>
      </w:pPr>
      <w:r>
        <w:separator/>
      </w:r>
    </w:p>
  </w:endnote>
  <w:endnote w:type="continuationSeparator" w:id="0">
    <w:p w14:paraId="0FC6736D" w14:textId="77777777" w:rsidR="004B48B0" w:rsidRDefault="004B48B0" w:rsidP="007C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DFKai-SB">
    <w:altName w:val="Microsoft JhengHei Light"/>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960333"/>
      <w:docPartObj>
        <w:docPartGallery w:val="Page Numbers (Bottom of Page)"/>
        <w:docPartUnique/>
      </w:docPartObj>
    </w:sdtPr>
    <w:sdtEndPr>
      <w:rPr>
        <w:noProof/>
      </w:rPr>
    </w:sdtEndPr>
    <w:sdtContent>
      <w:p w14:paraId="19DE9629" w14:textId="3B645F0D" w:rsidR="007C6DCB" w:rsidRDefault="007C6DCB">
        <w:pPr>
          <w:pStyle w:val="Footer"/>
        </w:pPr>
        <w:r>
          <w:fldChar w:fldCharType="begin"/>
        </w:r>
        <w:r>
          <w:instrText xml:space="preserve"> PAGE   \* MERGEFORMAT </w:instrText>
        </w:r>
        <w:r>
          <w:fldChar w:fldCharType="separate"/>
        </w:r>
        <w:r>
          <w:rPr>
            <w:noProof/>
          </w:rPr>
          <w:t>2</w:t>
        </w:r>
        <w:r>
          <w:rPr>
            <w:noProof/>
          </w:rPr>
          <w:fldChar w:fldCharType="end"/>
        </w:r>
      </w:p>
    </w:sdtContent>
  </w:sdt>
  <w:p w14:paraId="619BF9F6" w14:textId="77777777" w:rsidR="007C6DCB" w:rsidRDefault="007C6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88D4B" w14:textId="77777777" w:rsidR="004B48B0" w:rsidRDefault="004B48B0" w:rsidP="007C6DCB">
      <w:pPr>
        <w:spacing w:after="0" w:line="240" w:lineRule="auto"/>
      </w:pPr>
      <w:r>
        <w:separator/>
      </w:r>
    </w:p>
  </w:footnote>
  <w:footnote w:type="continuationSeparator" w:id="0">
    <w:p w14:paraId="51336AC3" w14:textId="77777777" w:rsidR="004B48B0" w:rsidRDefault="004B48B0" w:rsidP="007C6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StyleLevel3-NLBold"/>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F82F0F"/>
    <w:multiLevelType w:val="hybridMultilevel"/>
    <w:tmpl w:val="D3DE88C6"/>
    <w:lvl w:ilvl="0" w:tplc="A208A0B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1923D5"/>
    <w:multiLevelType w:val="hybridMultilevel"/>
    <w:tmpl w:val="C7849E74"/>
    <w:lvl w:ilvl="0" w:tplc="CD8617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8167E0"/>
    <w:multiLevelType w:val="hybridMultilevel"/>
    <w:tmpl w:val="7550F6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995A6A"/>
    <w:multiLevelType w:val="hybridMultilevel"/>
    <w:tmpl w:val="03B6D088"/>
    <w:lvl w:ilvl="0" w:tplc="08090015">
      <w:start w:val="1"/>
      <w:numFmt w:val="upperLetter"/>
      <w:lvlText w:val="%1."/>
      <w:lvlJc w:val="left"/>
      <w:pPr>
        <w:ind w:left="720" w:hanging="360"/>
      </w:pPr>
    </w:lvl>
    <w:lvl w:ilvl="1" w:tplc="8F9CFF8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FF325F"/>
    <w:multiLevelType w:val="hybridMultilevel"/>
    <w:tmpl w:val="33A0D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7D67FB"/>
    <w:multiLevelType w:val="multilevel"/>
    <w:tmpl w:val="9446C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8F215E"/>
    <w:multiLevelType w:val="hybridMultilevel"/>
    <w:tmpl w:val="A95C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5F2E54"/>
    <w:multiLevelType w:val="hybridMultilevel"/>
    <w:tmpl w:val="A03EF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CE6427"/>
    <w:multiLevelType w:val="hybridMultilevel"/>
    <w:tmpl w:val="767026B6"/>
    <w:lvl w:ilvl="0" w:tplc="66ECC910">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70D1163"/>
    <w:multiLevelType w:val="multilevel"/>
    <w:tmpl w:val="91669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1E5F2C"/>
    <w:multiLevelType w:val="multilevel"/>
    <w:tmpl w:val="E7E6FEEA"/>
    <w:lvl w:ilvl="0">
      <w:start w:val="7"/>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82E435E"/>
    <w:multiLevelType w:val="hybridMultilevel"/>
    <w:tmpl w:val="CF6AB336"/>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16396A"/>
    <w:multiLevelType w:val="hybridMultilevel"/>
    <w:tmpl w:val="C8FCFA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D93C91"/>
    <w:multiLevelType w:val="multilevel"/>
    <w:tmpl w:val="B0E03348"/>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1DF15788"/>
    <w:multiLevelType w:val="multilevel"/>
    <w:tmpl w:val="6C72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810C6"/>
    <w:multiLevelType w:val="hybridMultilevel"/>
    <w:tmpl w:val="6EEA9A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24511A"/>
    <w:multiLevelType w:val="hybridMultilevel"/>
    <w:tmpl w:val="111EF6E8"/>
    <w:lvl w:ilvl="0" w:tplc="84AE9A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38392F"/>
    <w:multiLevelType w:val="hybridMultilevel"/>
    <w:tmpl w:val="A8123FC8"/>
    <w:lvl w:ilvl="0" w:tplc="0809000F">
      <w:start w:val="1"/>
      <w:numFmt w:val="decimal"/>
      <w:lvlText w:val="%1."/>
      <w:lvlJc w:val="left"/>
    </w:lvl>
    <w:lvl w:ilvl="1" w:tplc="DBC0D5AE">
      <w:numFmt w:val="decimal"/>
      <w:lvlText w:val=""/>
      <w:lvlJc w:val="left"/>
    </w:lvl>
    <w:lvl w:ilvl="2" w:tplc="0D780B48">
      <w:numFmt w:val="decimal"/>
      <w:lvlText w:val=""/>
      <w:lvlJc w:val="left"/>
    </w:lvl>
    <w:lvl w:ilvl="3" w:tplc="02E8D364">
      <w:numFmt w:val="decimal"/>
      <w:lvlText w:val=""/>
      <w:lvlJc w:val="left"/>
    </w:lvl>
    <w:lvl w:ilvl="4" w:tplc="4C889718">
      <w:numFmt w:val="decimal"/>
      <w:lvlText w:val=""/>
      <w:lvlJc w:val="left"/>
    </w:lvl>
    <w:lvl w:ilvl="5" w:tplc="DFC65902">
      <w:numFmt w:val="decimal"/>
      <w:lvlText w:val=""/>
      <w:lvlJc w:val="left"/>
    </w:lvl>
    <w:lvl w:ilvl="6" w:tplc="13AE7C60">
      <w:numFmt w:val="decimal"/>
      <w:lvlText w:val=""/>
      <w:lvlJc w:val="left"/>
    </w:lvl>
    <w:lvl w:ilvl="7" w:tplc="F5A66E4C">
      <w:numFmt w:val="decimal"/>
      <w:lvlText w:val=""/>
      <w:lvlJc w:val="left"/>
    </w:lvl>
    <w:lvl w:ilvl="8" w:tplc="CB96C596">
      <w:numFmt w:val="decimal"/>
      <w:lvlText w:val=""/>
      <w:lvlJc w:val="left"/>
    </w:lvl>
  </w:abstractNum>
  <w:abstractNum w:abstractNumId="24" w15:restartNumberingAfterBreak="0">
    <w:nsid w:val="353616E2"/>
    <w:multiLevelType w:val="hybridMultilevel"/>
    <w:tmpl w:val="3F10DAD6"/>
    <w:lvl w:ilvl="0" w:tplc="CADCF0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CA2FBC"/>
    <w:multiLevelType w:val="hybridMultilevel"/>
    <w:tmpl w:val="14D80B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DF7814"/>
    <w:multiLevelType w:val="multilevel"/>
    <w:tmpl w:val="F422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3D16E1"/>
    <w:multiLevelType w:val="multilevel"/>
    <w:tmpl w:val="EC9A92B6"/>
    <w:lvl w:ilvl="0">
      <w:start w:val="1"/>
      <w:numFmt w:val="decimal"/>
      <w:pStyle w:val="Legal3L1"/>
      <w:lvlText w:val="%1."/>
      <w:lvlJc w:val="left"/>
      <w:pPr>
        <w:tabs>
          <w:tab w:val="num" w:pos="720"/>
        </w:tabs>
        <w:ind w:left="720" w:hanging="720"/>
      </w:pPr>
      <w:rPr>
        <w:rFonts w:hint="default"/>
        <w:b/>
        <w:i w:val="0"/>
        <w:caps/>
        <w:smallCaps w:val="0"/>
        <w:strike w:val="0"/>
        <w:dstrike w:val="0"/>
        <w:vanish w:val="0"/>
        <w:color w:val="auto"/>
        <w:u w:val="none"/>
        <w:effect w:val="none"/>
        <w:vertAlign w:val="baseline"/>
      </w:rPr>
    </w:lvl>
    <w:lvl w:ilvl="1">
      <w:start w:val="1"/>
      <w:numFmt w:val="decimal"/>
      <w:pStyle w:val="Legal3L2"/>
      <w:lvlText w:val="%1.%2"/>
      <w:lvlJc w:val="left"/>
      <w:pPr>
        <w:tabs>
          <w:tab w:val="num" w:pos="1430"/>
        </w:tabs>
        <w:ind w:left="1430" w:hanging="720"/>
      </w:pPr>
      <w:rPr>
        <w:rFonts w:hint="default"/>
        <w:b w:val="0"/>
        <w:i w:val="0"/>
        <w:caps w:val="0"/>
        <w:strike w:val="0"/>
        <w:dstrike w:val="0"/>
        <w:vanish w:val="0"/>
        <w:color w:val="auto"/>
        <w:u w:val="none"/>
        <w:effect w:val="none"/>
        <w:vertAlign w:val="baseline"/>
      </w:rPr>
    </w:lvl>
    <w:lvl w:ilvl="2">
      <w:start w:val="1"/>
      <w:numFmt w:val="decimal"/>
      <w:pStyle w:val="Legal3L3"/>
      <w:lvlText w:val="%1.%2.%3"/>
      <w:lvlJc w:val="left"/>
      <w:pPr>
        <w:tabs>
          <w:tab w:val="num" w:pos="2700"/>
        </w:tabs>
        <w:ind w:left="2700" w:hanging="720"/>
      </w:pPr>
      <w:rPr>
        <w:rFonts w:hint="default"/>
        <w:b w:val="0"/>
        <w:i w:val="0"/>
        <w:caps w:val="0"/>
        <w:strike w:val="0"/>
        <w:dstrike w:val="0"/>
        <w:vanish w:val="0"/>
        <w:color w:val="auto"/>
        <w:u w:val="none"/>
        <w:effect w:val="none"/>
        <w:vertAlign w:val="baseline"/>
      </w:rPr>
    </w:lvl>
    <w:lvl w:ilvl="3">
      <w:start w:val="1"/>
      <w:numFmt w:val="lowerLetter"/>
      <w:pStyle w:val="Legal3L4"/>
      <w:lvlText w:val="(%4)"/>
      <w:lvlJc w:val="left"/>
      <w:pPr>
        <w:tabs>
          <w:tab w:val="num" w:pos="2880"/>
        </w:tabs>
        <w:ind w:left="0" w:firstLine="2160"/>
      </w:pPr>
      <w:rPr>
        <w:rFonts w:hint="default"/>
        <w:b w:val="0"/>
        <w:bCs/>
        <w:i w:val="0"/>
        <w:caps w:val="0"/>
        <w:strike w:val="0"/>
        <w:dstrike w:val="0"/>
        <w:vanish w:val="0"/>
        <w:color w:val="auto"/>
        <w:u w:val="none"/>
        <w:effect w:val="none"/>
        <w:vertAlign w:val="baseline"/>
      </w:rPr>
    </w:lvl>
    <w:lvl w:ilvl="4">
      <w:start w:val="1"/>
      <w:numFmt w:val="lowerRoman"/>
      <w:pStyle w:val="Legal3L5"/>
      <w:lvlText w:val="(%5)"/>
      <w:lvlJc w:val="left"/>
      <w:pPr>
        <w:tabs>
          <w:tab w:val="num" w:pos="3600"/>
        </w:tabs>
        <w:ind w:left="0" w:firstLine="2880"/>
      </w:pPr>
      <w:rPr>
        <w:rFonts w:hint="default"/>
        <w:b w:val="0"/>
        <w:bCs/>
        <w:i w:val="0"/>
        <w:caps w:val="0"/>
        <w:strike w:val="0"/>
        <w:dstrike w:val="0"/>
        <w:vanish w:val="0"/>
        <w:color w:val="auto"/>
        <w:u w:val="none"/>
        <w:effect w:val="none"/>
        <w:vertAlign w:val="baseline"/>
      </w:rPr>
    </w:lvl>
    <w:lvl w:ilvl="5">
      <w:start w:val="1"/>
      <w:numFmt w:val="decimal"/>
      <w:pStyle w:val="Legal3L6"/>
      <w:lvlText w:val="(%6)"/>
      <w:lvlJc w:val="left"/>
      <w:pPr>
        <w:tabs>
          <w:tab w:val="num" w:pos="4320"/>
        </w:tabs>
        <w:ind w:left="0" w:firstLine="3600"/>
      </w:pPr>
      <w:rPr>
        <w:rFonts w:hint="default"/>
        <w:b/>
        <w:i w:val="0"/>
        <w:caps w:val="0"/>
        <w:strike w:val="0"/>
        <w:dstrike w:val="0"/>
        <w:vanish w:val="0"/>
        <w:color w:val="auto"/>
        <w:u w:val="none"/>
        <w:effect w:val="none"/>
        <w:vertAlign w:val="baseline"/>
      </w:rPr>
    </w:lvl>
    <w:lvl w:ilvl="6">
      <w:start w:val="1"/>
      <w:numFmt w:val="lowerLetter"/>
      <w:pStyle w:val="Legal3L7"/>
      <w:lvlText w:val="(%7)"/>
      <w:lvlJc w:val="left"/>
      <w:pPr>
        <w:tabs>
          <w:tab w:val="num" w:pos="1440"/>
        </w:tabs>
        <w:ind w:left="0" w:firstLine="720"/>
      </w:pPr>
      <w:rPr>
        <w:rFonts w:hint="default"/>
        <w:b/>
        <w:i w:val="0"/>
        <w:caps w:val="0"/>
        <w:strike w:val="0"/>
        <w:dstrike w:val="0"/>
        <w:vanish w:val="0"/>
        <w:color w:val="auto"/>
        <w:u w:val="none"/>
        <w:effect w:val="none"/>
        <w:vertAlign w:val="baseline"/>
      </w:rPr>
    </w:lvl>
    <w:lvl w:ilvl="7">
      <w:start w:val="1"/>
      <w:numFmt w:val="lowerRoman"/>
      <w:pStyle w:val="Legal3L8"/>
      <w:lvlText w:val="(%8)"/>
      <w:lvlJc w:val="left"/>
      <w:pPr>
        <w:tabs>
          <w:tab w:val="num" w:pos="2160"/>
        </w:tabs>
        <w:ind w:left="0" w:firstLine="1440"/>
      </w:pPr>
      <w:rPr>
        <w:rFonts w:hint="default"/>
        <w:b/>
        <w:i w:val="0"/>
        <w:caps w:val="0"/>
        <w:strike w:val="0"/>
        <w:dstrike w:val="0"/>
        <w:vanish w:val="0"/>
        <w:color w:val="auto"/>
        <w:u w:val="none"/>
        <w:effect w:val="none"/>
        <w:vertAlign w:val="baseline"/>
      </w:rPr>
    </w:lvl>
    <w:lvl w:ilvl="8">
      <w:start w:val="1"/>
      <w:numFmt w:val="decimal"/>
      <w:pStyle w:val="Legal3L9"/>
      <w:lvlText w:val="(%9)"/>
      <w:lvlJc w:val="left"/>
      <w:pPr>
        <w:tabs>
          <w:tab w:val="num" w:pos="2880"/>
        </w:tabs>
        <w:ind w:left="0" w:firstLine="2160"/>
      </w:pPr>
      <w:rPr>
        <w:rFonts w:hint="default"/>
        <w:b/>
        <w:i w:val="0"/>
        <w:caps w:val="0"/>
        <w:strike w:val="0"/>
        <w:dstrike w:val="0"/>
        <w:vanish w:val="0"/>
        <w:color w:val="auto"/>
        <w:u w:val="none"/>
        <w:effect w:val="none"/>
        <w:vertAlign w:val="baseline"/>
      </w:rPr>
    </w:lvl>
  </w:abstractNum>
  <w:abstractNum w:abstractNumId="28" w15:restartNumberingAfterBreak="0">
    <w:nsid w:val="39C62295"/>
    <w:multiLevelType w:val="hybridMultilevel"/>
    <w:tmpl w:val="C05ADA82"/>
    <w:lvl w:ilvl="0" w:tplc="90C43CB0">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DA3664"/>
    <w:multiLevelType w:val="hybridMultilevel"/>
    <w:tmpl w:val="AB3CC818"/>
    <w:lvl w:ilvl="0" w:tplc="C0A04088">
      <w:start w:val="1"/>
      <w:numFmt w:val="lowerLetter"/>
      <w:lvlText w:val="(%1)"/>
      <w:lvlJc w:val="left"/>
      <w:pPr>
        <w:ind w:left="17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7CA246">
      <w:start w:val="1"/>
      <w:numFmt w:val="lowerLetter"/>
      <w:lvlText w:val="%2"/>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667A88">
      <w:start w:val="1"/>
      <w:numFmt w:val="lowerRoman"/>
      <w:lvlText w:val="%3"/>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3C2BB4">
      <w:start w:val="1"/>
      <w:numFmt w:val="decimal"/>
      <w:lvlText w:val="%4"/>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B89F1A">
      <w:start w:val="1"/>
      <w:numFmt w:val="lowerLetter"/>
      <w:lvlText w:val="%5"/>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EEC60C">
      <w:start w:val="1"/>
      <w:numFmt w:val="lowerRoman"/>
      <w:lvlText w:val="%6"/>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7C2614">
      <w:start w:val="1"/>
      <w:numFmt w:val="decimal"/>
      <w:lvlText w:val="%7"/>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8CCA86">
      <w:start w:val="1"/>
      <w:numFmt w:val="lowerLetter"/>
      <w:lvlText w:val="%8"/>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72360E">
      <w:start w:val="1"/>
      <w:numFmt w:val="lowerRoman"/>
      <w:lvlText w:val="%9"/>
      <w:lvlJc w:val="left"/>
      <w:pPr>
        <w:ind w:left="68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FF273A5"/>
    <w:multiLevelType w:val="hybridMultilevel"/>
    <w:tmpl w:val="864C7904"/>
    <w:lvl w:ilvl="0" w:tplc="66ECC9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9A0F71"/>
    <w:multiLevelType w:val="hybridMultilevel"/>
    <w:tmpl w:val="299A6C2C"/>
    <w:lvl w:ilvl="0" w:tplc="7380993C">
      <w:start w:val="1"/>
      <w:numFmt w:val="lowerLetter"/>
      <w:lvlText w:val="(%1)"/>
      <w:lvlJc w:val="left"/>
      <w:pPr>
        <w:ind w:left="3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A4BF6E">
      <w:start w:val="1"/>
      <w:numFmt w:val="lowerLetter"/>
      <w:lvlText w:val="%2"/>
      <w:lvlJc w:val="left"/>
      <w:pPr>
        <w:ind w:left="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30EA7E">
      <w:start w:val="1"/>
      <w:numFmt w:val="lowerRoman"/>
      <w:lvlText w:val="%3"/>
      <w:lvlJc w:val="left"/>
      <w:pPr>
        <w:ind w:left="10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2095BE">
      <w:start w:val="1"/>
      <w:numFmt w:val="decimal"/>
      <w:lvlText w:val="%4"/>
      <w:lvlJc w:val="left"/>
      <w:pPr>
        <w:ind w:left="18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125F34">
      <w:start w:val="1"/>
      <w:numFmt w:val="lowerLetter"/>
      <w:lvlText w:val="%5"/>
      <w:lvlJc w:val="left"/>
      <w:pPr>
        <w:ind w:left="2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B44344">
      <w:start w:val="1"/>
      <w:numFmt w:val="lowerRoman"/>
      <w:lvlText w:val="%6"/>
      <w:lvlJc w:val="left"/>
      <w:pPr>
        <w:ind w:left="3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5EB5F2">
      <w:start w:val="1"/>
      <w:numFmt w:val="decimal"/>
      <w:lvlText w:val="%7"/>
      <w:lvlJc w:val="left"/>
      <w:pPr>
        <w:ind w:left="39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06EE1A">
      <w:start w:val="1"/>
      <w:numFmt w:val="lowerLetter"/>
      <w:lvlText w:val="%8"/>
      <w:lvlJc w:val="left"/>
      <w:pPr>
        <w:ind w:left="46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483E88">
      <w:start w:val="1"/>
      <w:numFmt w:val="lowerRoman"/>
      <w:lvlText w:val="%9"/>
      <w:lvlJc w:val="left"/>
      <w:pPr>
        <w:ind w:left="54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4FA71E3"/>
    <w:multiLevelType w:val="hybridMultilevel"/>
    <w:tmpl w:val="DC42712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AF343B"/>
    <w:multiLevelType w:val="multilevel"/>
    <w:tmpl w:val="99ACD4BC"/>
    <w:lvl w:ilvl="0">
      <w:start w:val="1"/>
      <w:numFmt w:val="decimal"/>
      <w:pStyle w:val="Level1-NL"/>
      <w:lvlText w:val="%1"/>
      <w:lvlJc w:val="left"/>
      <w:pPr>
        <w:tabs>
          <w:tab w:val="num" w:pos="900"/>
        </w:tabs>
        <w:ind w:left="900" w:hanging="720"/>
      </w:pPr>
      <w:rPr>
        <w:rFonts w:ascii="Arial" w:hAnsi="Arial" w:hint="default"/>
        <w:b w:val="0"/>
        <w:sz w:val="22"/>
        <w:szCs w:val="22"/>
      </w:rPr>
    </w:lvl>
    <w:lvl w:ilvl="1">
      <w:start w:val="1"/>
      <w:numFmt w:val="decimal"/>
      <w:pStyle w:val="Level2-NL"/>
      <w:lvlText w:val="%1.%2"/>
      <w:lvlJc w:val="left"/>
      <w:pPr>
        <w:tabs>
          <w:tab w:val="num" w:pos="7524"/>
        </w:tabs>
        <w:ind w:left="7524" w:hanging="720"/>
      </w:pPr>
      <w:rPr>
        <w:rFonts w:ascii="Arial" w:hAnsi="Arial" w:hint="default"/>
        <w:b w:val="0"/>
        <w:sz w:val="22"/>
        <w:szCs w:val="22"/>
      </w:rPr>
    </w:lvl>
    <w:lvl w:ilvl="2">
      <w:start w:val="1"/>
      <w:numFmt w:val="decimal"/>
      <w:pStyle w:val="Level3-NL"/>
      <w:lvlText w:val="%1.%2.%3"/>
      <w:lvlJc w:val="left"/>
      <w:pPr>
        <w:tabs>
          <w:tab w:val="num" w:pos="1926"/>
        </w:tabs>
        <w:ind w:left="1926" w:hanging="792"/>
      </w:pPr>
      <w:rPr>
        <w:rFonts w:ascii="Arial" w:hAnsi="Arial" w:hint="default"/>
        <w:b w:val="0"/>
        <w:sz w:val="22"/>
        <w:szCs w:val="22"/>
      </w:rPr>
    </w:lvl>
    <w:lvl w:ilvl="3">
      <w:start w:val="1"/>
      <w:numFmt w:val="decimal"/>
      <w:pStyle w:val="Level4-NL"/>
      <w:lvlText w:val="%1.%2.%3.%4"/>
      <w:lvlJc w:val="left"/>
      <w:pPr>
        <w:tabs>
          <w:tab w:val="num" w:pos="2232"/>
        </w:tabs>
        <w:ind w:left="2088" w:hanging="576"/>
      </w:pPr>
      <w:rPr>
        <w:rFonts w:ascii="Arial" w:hAnsi="Arial" w:hint="default"/>
        <w:sz w:val="20"/>
      </w:rPr>
    </w:lvl>
    <w:lvl w:ilvl="4">
      <w:start w:val="1"/>
      <w:numFmt w:val="decimal"/>
      <w:pStyle w:val="Level5-NL"/>
      <w:lvlText w:val="%1.%2.%3.%4.%5"/>
      <w:lvlJc w:val="left"/>
      <w:pPr>
        <w:tabs>
          <w:tab w:val="num" w:pos="4320"/>
        </w:tabs>
        <w:ind w:left="2880" w:hanging="36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A277892"/>
    <w:multiLevelType w:val="multilevel"/>
    <w:tmpl w:val="B32C0CFA"/>
    <w:lvl w:ilvl="0">
      <w:start w:val="10"/>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E974726"/>
    <w:multiLevelType w:val="hybridMultilevel"/>
    <w:tmpl w:val="73F887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F801D72"/>
    <w:multiLevelType w:val="hybridMultilevel"/>
    <w:tmpl w:val="A03EF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7B329D"/>
    <w:multiLevelType w:val="multilevel"/>
    <w:tmpl w:val="D8AE3808"/>
    <w:lvl w:ilvl="0">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21E16EA"/>
    <w:multiLevelType w:val="multilevel"/>
    <w:tmpl w:val="968E69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55212556"/>
    <w:multiLevelType w:val="hybridMultilevel"/>
    <w:tmpl w:val="0BCAB9DA"/>
    <w:lvl w:ilvl="0" w:tplc="5F70C852">
      <w:start w:val="1"/>
      <w:numFmt w:val="lowerRoman"/>
      <w:lvlText w:val="(%1)"/>
      <w:lvlJc w:val="left"/>
      <w:pPr>
        <w:ind w:left="2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FC01FA">
      <w:start w:val="1"/>
      <w:numFmt w:val="lowerLetter"/>
      <w:lvlText w:val="%2"/>
      <w:lvlJc w:val="left"/>
      <w:pPr>
        <w:ind w:left="1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E82CB8">
      <w:start w:val="1"/>
      <w:numFmt w:val="lowerRoman"/>
      <w:lvlText w:val="%3"/>
      <w:lvlJc w:val="left"/>
      <w:pPr>
        <w:ind w:left="2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E833C4">
      <w:start w:val="1"/>
      <w:numFmt w:val="decimal"/>
      <w:lvlText w:val="%4"/>
      <w:lvlJc w:val="left"/>
      <w:pPr>
        <w:ind w:left="3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1C3D66">
      <w:start w:val="1"/>
      <w:numFmt w:val="lowerLetter"/>
      <w:lvlText w:val="%5"/>
      <w:lvlJc w:val="left"/>
      <w:pPr>
        <w:ind w:left="4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76DEC8">
      <w:start w:val="1"/>
      <w:numFmt w:val="lowerRoman"/>
      <w:lvlText w:val="%6"/>
      <w:lvlJc w:val="left"/>
      <w:pPr>
        <w:ind w:left="4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4EDB0A">
      <w:start w:val="1"/>
      <w:numFmt w:val="decimal"/>
      <w:lvlText w:val="%7"/>
      <w:lvlJc w:val="left"/>
      <w:pPr>
        <w:ind w:left="5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382428">
      <w:start w:val="1"/>
      <w:numFmt w:val="lowerLetter"/>
      <w:lvlText w:val="%8"/>
      <w:lvlJc w:val="left"/>
      <w:pPr>
        <w:ind w:left="62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3E2E24">
      <w:start w:val="1"/>
      <w:numFmt w:val="lowerRoman"/>
      <w:lvlText w:val="%9"/>
      <w:lvlJc w:val="left"/>
      <w:pPr>
        <w:ind w:left="69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7DF44F8"/>
    <w:multiLevelType w:val="multilevel"/>
    <w:tmpl w:val="C0ACFE1C"/>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697" w:hanging="357"/>
      </w:pPr>
      <w:rPr>
        <w:rFonts w:hint="default"/>
      </w:rPr>
    </w:lvl>
    <w:lvl w:ilvl="3">
      <w:start w:val="1"/>
      <w:numFmt w:val="decimal"/>
      <w:pStyle w:val="Heading4"/>
      <w:lvlText w:val="%1.%2.%3.%4."/>
      <w:lvlJc w:val="left"/>
      <w:pPr>
        <w:ind w:left="867" w:hanging="357"/>
      </w:pPr>
      <w:rPr>
        <w:rFonts w:hint="default"/>
      </w:rPr>
    </w:lvl>
    <w:lvl w:ilvl="4">
      <w:start w:val="1"/>
      <w:numFmt w:val="decimal"/>
      <w:lvlText w:val="%1.%2.%3.%4.%5."/>
      <w:lvlJc w:val="left"/>
      <w:pPr>
        <w:ind w:left="1037" w:hanging="357"/>
      </w:pPr>
      <w:rPr>
        <w:rFonts w:hint="default"/>
      </w:rPr>
    </w:lvl>
    <w:lvl w:ilvl="5">
      <w:start w:val="1"/>
      <w:numFmt w:val="decimal"/>
      <w:lvlText w:val="%1.%2.%3.%4.%5.%6."/>
      <w:lvlJc w:val="left"/>
      <w:pPr>
        <w:ind w:left="1207" w:hanging="357"/>
      </w:pPr>
      <w:rPr>
        <w:rFonts w:hint="default"/>
      </w:rPr>
    </w:lvl>
    <w:lvl w:ilvl="6">
      <w:start w:val="1"/>
      <w:numFmt w:val="decimal"/>
      <w:lvlText w:val="%1.%2.%3.%4.%5.%6.%7."/>
      <w:lvlJc w:val="left"/>
      <w:pPr>
        <w:ind w:left="1377" w:hanging="357"/>
      </w:pPr>
      <w:rPr>
        <w:rFonts w:hint="default"/>
      </w:rPr>
    </w:lvl>
    <w:lvl w:ilvl="7">
      <w:start w:val="1"/>
      <w:numFmt w:val="decimal"/>
      <w:lvlText w:val="%1.%2.%3.%4.%5.%6.%7.%8."/>
      <w:lvlJc w:val="left"/>
      <w:pPr>
        <w:ind w:left="1547" w:hanging="357"/>
      </w:pPr>
      <w:rPr>
        <w:rFonts w:hint="default"/>
      </w:rPr>
    </w:lvl>
    <w:lvl w:ilvl="8">
      <w:start w:val="1"/>
      <w:numFmt w:val="decimal"/>
      <w:lvlText w:val="%1.%2.%3.%4.%5.%6.%7.%8.%9."/>
      <w:lvlJc w:val="left"/>
      <w:pPr>
        <w:ind w:left="1717" w:hanging="357"/>
      </w:pPr>
      <w:rPr>
        <w:rFonts w:hint="default"/>
      </w:rPr>
    </w:lvl>
  </w:abstractNum>
  <w:abstractNum w:abstractNumId="41" w15:restartNumberingAfterBreak="0">
    <w:nsid w:val="61CD2E00"/>
    <w:multiLevelType w:val="hybridMultilevel"/>
    <w:tmpl w:val="F36626B8"/>
    <w:lvl w:ilvl="0" w:tplc="08090017">
      <w:start w:val="1"/>
      <w:numFmt w:val="lowerLetter"/>
      <w:lvlText w:val="%1)"/>
      <w:lvlJc w:val="left"/>
      <w:pPr>
        <w:ind w:left="720" w:hanging="360"/>
      </w:pPr>
    </w:lvl>
    <w:lvl w:ilvl="1" w:tplc="C632EED4">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A40B0C"/>
    <w:multiLevelType w:val="multilevel"/>
    <w:tmpl w:val="E4AE9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897802"/>
    <w:multiLevelType w:val="multilevel"/>
    <w:tmpl w:val="5A921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E400D0"/>
    <w:multiLevelType w:val="hybridMultilevel"/>
    <w:tmpl w:val="D8D60772"/>
    <w:lvl w:ilvl="0" w:tplc="D39C8A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234787"/>
    <w:multiLevelType w:val="hybridMultilevel"/>
    <w:tmpl w:val="8D7C6D12"/>
    <w:lvl w:ilvl="0" w:tplc="D6C4AFCE">
      <w:start w:val="1"/>
      <w:numFmt w:val="lowerLetter"/>
      <w:lvlText w:val="%1."/>
      <w:lvlJc w:val="left"/>
      <w:pPr>
        <w:ind w:left="2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246A1E">
      <w:start w:val="1"/>
      <w:numFmt w:val="lowerLetter"/>
      <w:lvlText w:val="%2"/>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0A9190">
      <w:start w:val="1"/>
      <w:numFmt w:val="lowerRoman"/>
      <w:lvlText w:val="%3"/>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A072EC">
      <w:start w:val="1"/>
      <w:numFmt w:val="decimal"/>
      <w:lvlText w:val="%4"/>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B6E532">
      <w:start w:val="1"/>
      <w:numFmt w:val="lowerLetter"/>
      <w:lvlText w:val="%5"/>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62CC24">
      <w:start w:val="1"/>
      <w:numFmt w:val="lowerRoman"/>
      <w:lvlText w:val="%6"/>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0E2340">
      <w:start w:val="1"/>
      <w:numFmt w:val="decimal"/>
      <w:lvlText w:val="%7"/>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4678A8">
      <w:start w:val="1"/>
      <w:numFmt w:val="lowerLetter"/>
      <w:lvlText w:val="%8"/>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82D156">
      <w:start w:val="1"/>
      <w:numFmt w:val="lowerRoman"/>
      <w:lvlText w:val="%9"/>
      <w:lvlJc w:val="left"/>
      <w:pPr>
        <w:ind w:left="68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4704DAE"/>
    <w:multiLevelType w:val="multilevel"/>
    <w:tmpl w:val="8DD4A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E67036"/>
    <w:multiLevelType w:val="multilevel"/>
    <w:tmpl w:val="775A17E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8" w15:restartNumberingAfterBreak="0">
    <w:nsid w:val="7A4A3436"/>
    <w:multiLevelType w:val="hybridMultilevel"/>
    <w:tmpl w:val="884C7412"/>
    <w:lvl w:ilvl="0" w:tplc="6E96ECCA">
      <w:start w:val="1"/>
      <w:numFmt w:val="lowerLetter"/>
      <w:lvlText w:val="%1."/>
      <w:lvlJc w:val="left"/>
      <w:pPr>
        <w:ind w:left="2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B27AF8">
      <w:start w:val="1"/>
      <w:numFmt w:val="lowerLetter"/>
      <w:lvlText w:val="%2"/>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680B90">
      <w:start w:val="1"/>
      <w:numFmt w:val="lowerRoman"/>
      <w:lvlText w:val="%3"/>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A2D7FA">
      <w:start w:val="1"/>
      <w:numFmt w:val="decimal"/>
      <w:lvlText w:val="%4"/>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C02482">
      <w:start w:val="1"/>
      <w:numFmt w:val="lowerLetter"/>
      <w:lvlText w:val="%5"/>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309622">
      <w:start w:val="1"/>
      <w:numFmt w:val="lowerRoman"/>
      <w:lvlText w:val="%6"/>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F013A2">
      <w:start w:val="1"/>
      <w:numFmt w:val="decimal"/>
      <w:lvlText w:val="%7"/>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568A4A">
      <w:start w:val="1"/>
      <w:numFmt w:val="lowerLetter"/>
      <w:lvlText w:val="%8"/>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34552A">
      <w:start w:val="1"/>
      <w:numFmt w:val="lowerRoman"/>
      <w:lvlText w:val="%9"/>
      <w:lvlJc w:val="left"/>
      <w:pPr>
        <w:ind w:left="68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631132658">
    <w:abstractNumId w:val="5"/>
  </w:num>
  <w:num w:numId="2" w16cid:durableId="1642882829">
    <w:abstractNumId w:val="3"/>
  </w:num>
  <w:num w:numId="3" w16cid:durableId="383872067">
    <w:abstractNumId w:val="2"/>
  </w:num>
  <w:num w:numId="4" w16cid:durableId="839738455">
    <w:abstractNumId w:val="4"/>
  </w:num>
  <w:num w:numId="5" w16cid:durableId="1241986079">
    <w:abstractNumId w:val="1"/>
  </w:num>
  <w:num w:numId="6" w16cid:durableId="485784754">
    <w:abstractNumId w:val="0"/>
  </w:num>
  <w:num w:numId="7" w16cid:durableId="1479498118">
    <w:abstractNumId w:val="11"/>
  </w:num>
  <w:num w:numId="8" w16cid:durableId="1224948583">
    <w:abstractNumId w:val="20"/>
  </w:num>
  <w:num w:numId="9" w16cid:durableId="1706515647">
    <w:abstractNumId w:val="40"/>
  </w:num>
  <w:num w:numId="10" w16cid:durableId="614797672">
    <w:abstractNumId w:val="33"/>
  </w:num>
  <w:num w:numId="11" w16cid:durableId="1785422899">
    <w:abstractNumId w:val="27"/>
  </w:num>
  <w:num w:numId="12" w16cid:durableId="2071685025">
    <w:abstractNumId w:val="43"/>
  </w:num>
  <w:num w:numId="13" w16cid:durableId="1004362028">
    <w:abstractNumId w:val="38"/>
  </w:num>
  <w:num w:numId="14" w16cid:durableId="270626265">
    <w:abstractNumId w:val="26"/>
  </w:num>
  <w:num w:numId="15" w16cid:durableId="1247029974">
    <w:abstractNumId w:val="12"/>
  </w:num>
  <w:num w:numId="16" w16cid:durableId="1433935409">
    <w:abstractNumId w:val="9"/>
  </w:num>
  <w:num w:numId="17" w16cid:durableId="901258688">
    <w:abstractNumId w:val="6"/>
  </w:num>
  <w:num w:numId="18" w16cid:durableId="1535117467">
    <w:abstractNumId w:val="28"/>
  </w:num>
  <w:num w:numId="19" w16cid:durableId="192113986">
    <w:abstractNumId w:val="35"/>
  </w:num>
  <w:num w:numId="20" w16cid:durableId="1584148537">
    <w:abstractNumId w:val="25"/>
  </w:num>
  <w:num w:numId="21" w16cid:durableId="1400251989">
    <w:abstractNumId w:val="36"/>
  </w:num>
  <w:num w:numId="22" w16cid:durableId="2004972666">
    <w:abstractNumId w:val="32"/>
  </w:num>
  <w:num w:numId="23" w16cid:durableId="624888648">
    <w:abstractNumId w:val="17"/>
  </w:num>
  <w:num w:numId="24" w16cid:durableId="1576865475">
    <w:abstractNumId w:val="10"/>
  </w:num>
  <w:num w:numId="25" w16cid:durableId="1071125946">
    <w:abstractNumId w:val="22"/>
  </w:num>
  <w:num w:numId="26" w16cid:durableId="652175767">
    <w:abstractNumId w:val="7"/>
  </w:num>
  <w:num w:numId="27" w16cid:durableId="99419426">
    <w:abstractNumId w:val="18"/>
  </w:num>
  <w:num w:numId="28" w16cid:durableId="1446383805">
    <w:abstractNumId w:val="19"/>
  </w:num>
  <w:num w:numId="29" w16cid:durableId="186872387">
    <w:abstractNumId w:val="47"/>
  </w:num>
  <w:num w:numId="30" w16cid:durableId="280233873">
    <w:abstractNumId w:val="8"/>
  </w:num>
  <w:num w:numId="31" w16cid:durableId="1939752061">
    <w:abstractNumId w:val="21"/>
  </w:num>
  <w:num w:numId="32" w16cid:durableId="381908351">
    <w:abstractNumId w:val="41"/>
  </w:num>
  <w:num w:numId="33" w16cid:durableId="872111757">
    <w:abstractNumId w:val="46"/>
  </w:num>
  <w:num w:numId="34" w16cid:durableId="729114072">
    <w:abstractNumId w:val="15"/>
  </w:num>
  <w:num w:numId="35" w16cid:durableId="2143886780">
    <w:abstractNumId w:val="37"/>
  </w:num>
  <w:num w:numId="36" w16cid:durableId="397552264">
    <w:abstractNumId w:val="29"/>
  </w:num>
  <w:num w:numId="37" w16cid:durableId="459689768">
    <w:abstractNumId w:val="39"/>
  </w:num>
  <w:num w:numId="38" w16cid:durableId="872500315">
    <w:abstractNumId w:val="16"/>
  </w:num>
  <w:num w:numId="39" w16cid:durableId="1197961968">
    <w:abstractNumId w:val="34"/>
  </w:num>
  <w:num w:numId="40" w16cid:durableId="1547836109">
    <w:abstractNumId w:val="31"/>
  </w:num>
  <w:num w:numId="41" w16cid:durableId="1131675732">
    <w:abstractNumId w:val="45"/>
  </w:num>
  <w:num w:numId="42" w16cid:durableId="1825199299">
    <w:abstractNumId w:val="48"/>
  </w:num>
  <w:num w:numId="43" w16cid:durableId="320156940">
    <w:abstractNumId w:val="13"/>
  </w:num>
  <w:num w:numId="44" w16cid:durableId="191068463">
    <w:abstractNumId w:val="30"/>
  </w:num>
  <w:num w:numId="45" w16cid:durableId="2047022399">
    <w:abstractNumId w:val="42"/>
  </w:num>
  <w:num w:numId="46" w16cid:durableId="1957523615">
    <w:abstractNumId w:val="23"/>
  </w:num>
  <w:num w:numId="47" w16cid:durableId="169493632">
    <w:abstractNumId w:val="23"/>
  </w:num>
  <w:num w:numId="48" w16cid:durableId="1791127383">
    <w:abstractNumId w:val="14"/>
  </w:num>
  <w:num w:numId="49" w16cid:durableId="2100131880">
    <w:abstractNumId w:val="44"/>
  </w:num>
  <w:num w:numId="50" w16cid:durableId="146669745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Q2MzMzMjM2NzI2NTdV0lEKTi0uzszPAykwNa8FABP6YZQtAAAA"/>
  </w:docVars>
  <w:rsids>
    <w:rsidRoot w:val="00B47730"/>
    <w:rsid w:val="00000653"/>
    <w:rsid w:val="0000072F"/>
    <w:rsid w:val="00001873"/>
    <w:rsid w:val="00002852"/>
    <w:rsid w:val="00005F80"/>
    <w:rsid w:val="000062FF"/>
    <w:rsid w:val="00010E64"/>
    <w:rsid w:val="00010F27"/>
    <w:rsid w:val="00011498"/>
    <w:rsid w:val="000115AF"/>
    <w:rsid w:val="000121F6"/>
    <w:rsid w:val="0001318E"/>
    <w:rsid w:val="000132CD"/>
    <w:rsid w:val="00013981"/>
    <w:rsid w:val="00015386"/>
    <w:rsid w:val="000225CE"/>
    <w:rsid w:val="00023491"/>
    <w:rsid w:val="00023832"/>
    <w:rsid w:val="00024E01"/>
    <w:rsid w:val="00026473"/>
    <w:rsid w:val="000265EF"/>
    <w:rsid w:val="000300BC"/>
    <w:rsid w:val="00030DFC"/>
    <w:rsid w:val="00034616"/>
    <w:rsid w:val="00034990"/>
    <w:rsid w:val="00036779"/>
    <w:rsid w:val="0003751A"/>
    <w:rsid w:val="0003753F"/>
    <w:rsid w:val="00040A96"/>
    <w:rsid w:val="00043785"/>
    <w:rsid w:val="000443FF"/>
    <w:rsid w:val="000459A1"/>
    <w:rsid w:val="00045FDB"/>
    <w:rsid w:val="00046B23"/>
    <w:rsid w:val="000476E6"/>
    <w:rsid w:val="00047EBC"/>
    <w:rsid w:val="000508EC"/>
    <w:rsid w:val="00050A8A"/>
    <w:rsid w:val="00050E2C"/>
    <w:rsid w:val="000515CA"/>
    <w:rsid w:val="00051BF4"/>
    <w:rsid w:val="00051F95"/>
    <w:rsid w:val="00052E9C"/>
    <w:rsid w:val="000542C5"/>
    <w:rsid w:val="000559D3"/>
    <w:rsid w:val="000601AB"/>
    <w:rsid w:val="0006063C"/>
    <w:rsid w:val="000614F6"/>
    <w:rsid w:val="00062B5B"/>
    <w:rsid w:val="00063E0F"/>
    <w:rsid w:val="00064594"/>
    <w:rsid w:val="00065079"/>
    <w:rsid w:val="00072F3F"/>
    <w:rsid w:val="00075F7E"/>
    <w:rsid w:val="00076BE6"/>
    <w:rsid w:val="00076F21"/>
    <w:rsid w:val="00083FB6"/>
    <w:rsid w:val="00087C61"/>
    <w:rsid w:val="000920CB"/>
    <w:rsid w:val="00092CC8"/>
    <w:rsid w:val="00092E24"/>
    <w:rsid w:val="00093A1D"/>
    <w:rsid w:val="00094212"/>
    <w:rsid w:val="0009594C"/>
    <w:rsid w:val="0009601D"/>
    <w:rsid w:val="0009716B"/>
    <w:rsid w:val="00097AA9"/>
    <w:rsid w:val="000A055C"/>
    <w:rsid w:val="000A0706"/>
    <w:rsid w:val="000A0F39"/>
    <w:rsid w:val="000A11D8"/>
    <w:rsid w:val="000A1C89"/>
    <w:rsid w:val="000A22DD"/>
    <w:rsid w:val="000A2C7D"/>
    <w:rsid w:val="000A31B5"/>
    <w:rsid w:val="000A3665"/>
    <w:rsid w:val="000A55C9"/>
    <w:rsid w:val="000A56FC"/>
    <w:rsid w:val="000A5DD9"/>
    <w:rsid w:val="000A60C5"/>
    <w:rsid w:val="000A6AEA"/>
    <w:rsid w:val="000B102A"/>
    <w:rsid w:val="000B38CC"/>
    <w:rsid w:val="000B5BE1"/>
    <w:rsid w:val="000C117D"/>
    <w:rsid w:val="000C1A59"/>
    <w:rsid w:val="000C1BDA"/>
    <w:rsid w:val="000C2D1A"/>
    <w:rsid w:val="000C3606"/>
    <w:rsid w:val="000C3FD0"/>
    <w:rsid w:val="000C56B5"/>
    <w:rsid w:val="000C7D7C"/>
    <w:rsid w:val="000C7E21"/>
    <w:rsid w:val="000D05A6"/>
    <w:rsid w:val="000D08BF"/>
    <w:rsid w:val="000D2C70"/>
    <w:rsid w:val="000D44A8"/>
    <w:rsid w:val="000D64C7"/>
    <w:rsid w:val="000D76A1"/>
    <w:rsid w:val="000D77B4"/>
    <w:rsid w:val="000D7854"/>
    <w:rsid w:val="000E1759"/>
    <w:rsid w:val="000E19EA"/>
    <w:rsid w:val="000E1F53"/>
    <w:rsid w:val="000E589D"/>
    <w:rsid w:val="000E6656"/>
    <w:rsid w:val="000F2BE4"/>
    <w:rsid w:val="000F5294"/>
    <w:rsid w:val="000F6766"/>
    <w:rsid w:val="00101220"/>
    <w:rsid w:val="001016AF"/>
    <w:rsid w:val="0010252D"/>
    <w:rsid w:val="00103836"/>
    <w:rsid w:val="001068B4"/>
    <w:rsid w:val="00106DA2"/>
    <w:rsid w:val="00111D0D"/>
    <w:rsid w:val="00112C00"/>
    <w:rsid w:val="00114037"/>
    <w:rsid w:val="00117D56"/>
    <w:rsid w:val="00117F93"/>
    <w:rsid w:val="00120565"/>
    <w:rsid w:val="001236EE"/>
    <w:rsid w:val="00126993"/>
    <w:rsid w:val="00132907"/>
    <w:rsid w:val="00132D9A"/>
    <w:rsid w:val="001338E2"/>
    <w:rsid w:val="00134FA8"/>
    <w:rsid w:val="0013511A"/>
    <w:rsid w:val="001353B7"/>
    <w:rsid w:val="001353D5"/>
    <w:rsid w:val="00136B4A"/>
    <w:rsid w:val="0013772C"/>
    <w:rsid w:val="001377A6"/>
    <w:rsid w:val="00137D6E"/>
    <w:rsid w:val="00140AF3"/>
    <w:rsid w:val="00141148"/>
    <w:rsid w:val="001416EC"/>
    <w:rsid w:val="00141F77"/>
    <w:rsid w:val="00142119"/>
    <w:rsid w:val="001439E5"/>
    <w:rsid w:val="001465C9"/>
    <w:rsid w:val="001501F5"/>
    <w:rsid w:val="0015074B"/>
    <w:rsid w:val="00150D12"/>
    <w:rsid w:val="0015387F"/>
    <w:rsid w:val="001539EE"/>
    <w:rsid w:val="001551BD"/>
    <w:rsid w:val="00157989"/>
    <w:rsid w:val="00160296"/>
    <w:rsid w:val="00160AC8"/>
    <w:rsid w:val="00161E63"/>
    <w:rsid w:val="001626A2"/>
    <w:rsid w:val="00162999"/>
    <w:rsid w:val="0016671B"/>
    <w:rsid w:val="001704CA"/>
    <w:rsid w:val="00172678"/>
    <w:rsid w:val="0017293C"/>
    <w:rsid w:val="0017679D"/>
    <w:rsid w:val="00176870"/>
    <w:rsid w:val="00176C96"/>
    <w:rsid w:val="00177489"/>
    <w:rsid w:val="001776FB"/>
    <w:rsid w:val="00177F75"/>
    <w:rsid w:val="00180869"/>
    <w:rsid w:val="00181C9C"/>
    <w:rsid w:val="001822E4"/>
    <w:rsid w:val="0018446C"/>
    <w:rsid w:val="0018470F"/>
    <w:rsid w:val="00184EC8"/>
    <w:rsid w:val="00185356"/>
    <w:rsid w:val="00190E04"/>
    <w:rsid w:val="00193C44"/>
    <w:rsid w:val="00193E3D"/>
    <w:rsid w:val="001940EB"/>
    <w:rsid w:val="0019542A"/>
    <w:rsid w:val="00195894"/>
    <w:rsid w:val="0019622D"/>
    <w:rsid w:val="001A1650"/>
    <w:rsid w:val="001A1694"/>
    <w:rsid w:val="001A1AC9"/>
    <w:rsid w:val="001A1CA4"/>
    <w:rsid w:val="001A3AEE"/>
    <w:rsid w:val="001A4D0F"/>
    <w:rsid w:val="001A576C"/>
    <w:rsid w:val="001A64CC"/>
    <w:rsid w:val="001A72FC"/>
    <w:rsid w:val="001B1E40"/>
    <w:rsid w:val="001B38C5"/>
    <w:rsid w:val="001B418F"/>
    <w:rsid w:val="001B596A"/>
    <w:rsid w:val="001B5FDB"/>
    <w:rsid w:val="001B7A43"/>
    <w:rsid w:val="001B7D07"/>
    <w:rsid w:val="001C0961"/>
    <w:rsid w:val="001C2520"/>
    <w:rsid w:val="001C364B"/>
    <w:rsid w:val="001C5DBF"/>
    <w:rsid w:val="001D226C"/>
    <w:rsid w:val="001D2825"/>
    <w:rsid w:val="001D378F"/>
    <w:rsid w:val="001D5491"/>
    <w:rsid w:val="001D55B0"/>
    <w:rsid w:val="001D5C92"/>
    <w:rsid w:val="001D67DD"/>
    <w:rsid w:val="001D698B"/>
    <w:rsid w:val="001D711B"/>
    <w:rsid w:val="001E059E"/>
    <w:rsid w:val="001E3023"/>
    <w:rsid w:val="001E5336"/>
    <w:rsid w:val="001E5617"/>
    <w:rsid w:val="001E6523"/>
    <w:rsid w:val="001F093E"/>
    <w:rsid w:val="001F4B94"/>
    <w:rsid w:val="001F55BB"/>
    <w:rsid w:val="00202246"/>
    <w:rsid w:val="00202A69"/>
    <w:rsid w:val="00204077"/>
    <w:rsid w:val="0020635B"/>
    <w:rsid w:val="00206D8C"/>
    <w:rsid w:val="00213733"/>
    <w:rsid w:val="002145C5"/>
    <w:rsid w:val="00215219"/>
    <w:rsid w:val="0021560B"/>
    <w:rsid w:val="00215B6D"/>
    <w:rsid w:val="00216E7B"/>
    <w:rsid w:val="00220B8E"/>
    <w:rsid w:val="00222F3C"/>
    <w:rsid w:val="00223120"/>
    <w:rsid w:val="002263DD"/>
    <w:rsid w:val="002276C9"/>
    <w:rsid w:val="00227927"/>
    <w:rsid w:val="00227EE3"/>
    <w:rsid w:val="002323C6"/>
    <w:rsid w:val="00233654"/>
    <w:rsid w:val="0023472C"/>
    <w:rsid w:val="002417CC"/>
    <w:rsid w:val="00242666"/>
    <w:rsid w:val="00242F79"/>
    <w:rsid w:val="00243A35"/>
    <w:rsid w:val="00245F55"/>
    <w:rsid w:val="00246E4A"/>
    <w:rsid w:val="00251245"/>
    <w:rsid w:val="00252299"/>
    <w:rsid w:val="00254361"/>
    <w:rsid w:val="00254B86"/>
    <w:rsid w:val="00260207"/>
    <w:rsid w:val="002611EE"/>
    <w:rsid w:val="0026180A"/>
    <w:rsid w:val="00262588"/>
    <w:rsid w:val="00264CAE"/>
    <w:rsid w:val="002650BA"/>
    <w:rsid w:val="00265445"/>
    <w:rsid w:val="0026639C"/>
    <w:rsid w:val="00266573"/>
    <w:rsid w:val="00274412"/>
    <w:rsid w:val="00274CA1"/>
    <w:rsid w:val="0027743C"/>
    <w:rsid w:val="002778A4"/>
    <w:rsid w:val="002779E8"/>
    <w:rsid w:val="00280868"/>
    <w:rsid w:val="002816DA"/>
    <w:rsid w:val="00283357"/>
    <w:rsid w:val="002869AC"/>
    <w:rsid w:val="002871D2"/>
    <w:rsid w:val="00290E1A"/>
    <w:rsid w:val="00291370"/>
    <w:rsid w:val="002931F8"/>
    <w:rsid w:val="00294814"/>
    <w:rsid w:val="0029513A"/>
    <w:rsid w:val="00295A30"/>
    <w:rsid w:val="0029639D"/>
    <w:rsid w:val="00297C9A"/>
    <w:rsid w:val="002A0184"/>
    <w:rsid w:val="002A0F93"/>
    <w:rsid w:val="002A1F76"/>
    <w:rsid w:val="002A2EFC"/>
    <w:rsid w:val="002A493C"/>
    <w:rsid w:val="002A4E71"/>
    <w:rsid w:val="002A5A13"/>
    <w:rsid w:val="002A7A96"/>
    <w:rsid w:val="002A7EBB"/>
    <w:rsid w:val="002B02B9"/>
    <w:rsid w:val="002B0BD3"/>
    <w:rsid w:val="002B3780"/>
    <w:rsid w:val="002B5840"/>
    <w:rsid w:val="002B5A9D"/>
    <w:rsid w:val="002B5C1B"/>
    <w:rsid w:val="002B5EAC"/>
    <w:rsid w:val="002B76BC"/>
    <w:rsid w:val="002C0105"/>
    <w:rsid w:val="002C045C"/>
    <w:rsid w:val="002C1603"/>
    <w:rsid w:val="002C54A8"/>
    <w:rsid w:val="002C5613"/>
    <w:rsid w:val="002C5F69"/>
    <w:rsid w:val="002D071B"/>
    <w:rsid w:val="002D1396"/>
    <w:rsid w:val="002D2D69"/>
    <w:rsid w:val="002D3B2E"/>
    <w:rsid w:val="002D3B41"/>
    <w:rsid w:val="002D5833"/>
    <w:rsid w:val="002D62BC"/>
    <w:rsid w:val="002D73F1"/>
    <w:rsid w:val="002D7745"/>
    <w:rsid w:val="002D7B50"/>
    <w:rsid w:val="002E000B"/>
    <w:rsid w:val="002E21FA"/>
    <w:rsid w:val="002E23D3"/>
    <w:rsid w:val="002E3A30"/>
    <w:rsid w:val="002E73B4"/>
    <w:rsid w:val="002F08BA"/>
    <w:rsid w:val="002F2B50"/>
    <w:rsid w:val="002F3ABE"/>
    <w:rsid w:val="002F6973"/>
    <w:rsid w:val="002F6EFC"/>
    <w:rsid w:val="002F78C9"/>
    <w:rsid w:val="00301F6C"/>
    <w:rsid w:val="00302331"/>
    <w:rsid w:val="00303B0D"/>
    <w:rsid w:val="003055EB"/>
    <w:rsid w:val="0030657D"/>
    <w:rsid w:val="003066B3"/>
    <w:rsid w:val="00307050"/>
    <w:rsid w:val="00307840"/>
    <w:rsid w:val="003112EF"/>
    <w:rsid w:val="00313D68"/>
    <w:rsid w:val="00316D4F"/>
    <w:rsid w:val="00321D31"/>
    <w:rsid w:val="00323BB5"/>
    <w:rsid w:val="00323E8D"/>
    <w:rsid w:val="00323F3D"/>
    <w:rsid w:val="0032422B"/>
    <w:rsid w:val="003261F7"/>
    <w:rsid w:val="003265FA"/>
    <w:rsid w:val="00326F90"/>
    <w:rsid w:val="00331802"/>
    <w:rsid w:val="00331B38"/>
    <w:rsid w:val="003345B3"/>
    <w:rsid w:val="00334CC5"/>
    <w:rsid w:val="003350EC"/>
    <w:rsid w:val="0033548B"/>
    <w:rsid w:val="00342B61"/>
    <w:rsid w:val="00345D5F"/>
    <w:rsid w:val="00345EF9"/>
    <w:rsid w:val="003465F3"/>
    <w:rsid w:val="003471BE"/>
    <w:rsid w:val="00347FD8"/>
    <w:rsid w:val="00352813"/>
    <w:rsid w:val="00352F55"/>
    <w:rsid w:val="00354009"/>
    <w:rsid w:val="003557A3"/>
    <w:rsid w:val="0035719B"/>
    <w:rsid w:val="00360653"/>
    <w:rsid w:val="00361F8A"/>
    <w:rsid w:val="003642FF"/>
    <w:rsid w:val="0037040F"/>
    <w:rsid w:val="00371F19"/>
    <w:rsid w:val="00372FEC"/>
    <w:rsid w:val="00373E54"/>
    <w:rsid w:val="0037571C"/>
    <w:rsid w:val="003761D3"/>
    <w:rsid w:val="00381A99"/>
    <w:rsid w:val="00383979"/>
    <w:rsid w:val="003872C9"/>
    <w:rsid w:val="00390CDE"/>
    <w:rsid w:val="0039262D"/>
    <w:rsid w:val="00394083"/>
    <w:rsid w:val="003954AD"/>
    <w:rsid w:val="00395BC2"/>
    <w:rsid w:val="0039784C"/>
    <w:rsid w:val="003A09FB"/>
    <w:rsid w:val="003A1B1B"/>
    <w:rsid w:val="003A4DA0"/>
    <w:rsid w:val="003A4E0C"/>
    <w:rsid w:val="003A52F1"/>
    <w:rsid w:val="003A656F"/>
    <w:rsid w:val="003A6E5E"/>
    <w:rsid w:val="003A70FB"/>
    <w:rsid w:val="003B2026"/>
    <w:rsid w:val="003B3CDC"/>
    <w:rsid w:val="003B4062"/>
    <w:rsid w:val="003B5B1F"/>
    <w:rsid w:val="003B5C39"/>
    <w:rsid w:val="003B6FDB"/>
    <w:rsid w:val="003C1A98"/>
    <w:rsid w:val="003C206E"/>
    <w:rsid w:val="003C2DE6"/>
    <w:rsid w:val="003C3148"/>
    <w:rsid w:val="003C3829"/>
    <w:rsid w:val="003C4231"/>
    <w:rsid w:val="003C6AC8"/>
    <w:rsid w:val="003C6DDC"/>
    <w:rsid w:val="003D0195"/>
    <w:rsid w:val="003D1242"/>
    <w:rsid w:val="003D215D"/>
    <w:rsid w:val="003D2AEF"/>
    <w:rsid w:val="003D3AC5"/>
    <w:rsid w:val="003D3E95"/>
    <w:rsid w:val="003D43A1"/>
    <w:rsid w:val="003D5F1C"/>
    <w:rsid w:val="003D6BAD"/>
    <w:rsid w:val="003E0E44"/>
    <w:rsid w:val="003E1251"/>
    <w:rsid w:val="003E2601"/>
    <w:rsid w:val="003E2748"/>
    <w:rsid w:val="003E2775"/>
    <w:rsid w:val="003E59FF"/>
    <w:rsid w:val="003F000E"/>
    <w:rsid w:val="003F07F5"/>
    <w:rsid w:val="003F0F84"/>
    <w:rsid w:val="003F1E56"/>
    <w:rsid w:val="003F33BC"/>
    <w:rsid w:val="003F4550"/>
    <w:rsid w:val="003F546C"/>
    <w:rsid w:val="003F70A2"/>
    <w:rsid w:val="003F7B2B"/>
    <w:rsid w:val="00400B65"/>
    <w:rsid w:val="004023C9"/>
    <w:rsid w:val="00404E2F"/>
    <w:rsid w:val="00405744"/>
    <w:rsid w:val="00406C44"/>
    <w:rsid w:val="004071CA"/>
    <w:rsid w:val="00407CE8"/>
    <w:rsid w:val="00410060"/>
    <w:rsid w:val="004107A0"/>
    <w:rsid w:val="00413D13"/>
    <w:rsid w:val="004159C4"/>
    <w:rsid w:val="00416A64"/>
    <w:rsid w:val="0041726F"/>
    <w:rsid w:val="00417607"/>
    <w:rsid w:val="00420CC0"/>
    <w:rsid w:val="004229DB"/>
    <w:rsid w:val="00423806"/>
    <w:rsid w:val="0042532D"/>
    <w:rsid w:val="004265EA"/>
    <w:rsid w:val="00426E6B"/>
    <w:rsid w:val="00430629"/>
    <w:rsid w:val="00435019"/>
    <w:rsid w:val="0043542D"/>
    <w:rsid w:val="00436DC9"/>
    <w:rsid w:val="00437B42"/>
    <w:rsid w:val="00440D04"/>
    <w:rsid w:val="00441462"/>
    <w:rsid w:val="0044556F"/>
    <w:rsid w:val="0044708B"/>
    <w:rsid w:val="00447837"/>
    <w:rsid w:val="00447F78"/>
    <w:rsid w:val="004507DD"/>
    <w:rsid w:val="00450C0C"/>
    <w:rsid w:val="0045241C"/>
    <w:rsid w:val="00457D89"/>
    <w:rsid w:val="00461F15"/>
    <w:rsid w:val="00466756"/>
    <w:rsid w:val="00466BDD"/>
    <w:rsid w:val="0047116F"/>
    <w:rsid w:val="00471688"/>
    <w:rsid w:val="004722AC"/>
    <w:rsid w:val="00474070"/>
    <w:rsid w:val="00475C23"/>
    <w:rsid w:val="00476531"/>
    <w:rsid w:val="0048111C"/>
    <w:rsid w:val="00481745"/>
    <w:rsid w:val="00483353"/>
    <w:rsid w:val="00483366"/>
    <w:rsid w:val="004834CD"/>
    <w:rsid w:val="0048668C"/>
    <w:rsid w:val="00487B1E"/>
    <w:rsid w:val="00490E26"/>
    <w:rsid w:val="0049246D"/>
    <w:rsid w:val="0049286A"/>
    <w:rsid w:val="00493144"/>
    <w:rsid w:val="0049435E"/>
    <w:rsid w:val="00494BE2"/>
    <w:rsid w:val="00496040"/>
    <w:rsid w:val="00497213"/>
    <w:rsid w:val="004A01DD"/>
    <w:rsid w:val="004A1847"/>
    <w:rsid w:val="004A2002"/>
    <w:rsid w:val="004A245F"/>
    <w:rsid w:val="004A4448"/>
    <w:rsid w:val="004A6006"/>
    <w:rsid w:val="004A68E4"/>
    <w:rsid w:val="004A6AE6"/>
    <w:rsid w:val="004A6B00"/>
    <w:rsid w:val="004A7FCB"/>
    <w:rsid w:val="004B00AD"/>
    <w:rsid w:val="004B213B"/>
    <w:rsid w:val="004B294B"/>
    <w:rsid w:val="004B4280"/>
    <w:rsid w:val="004B48B0"/>
    <w:rsid w:val="004B558C"/>
    <w:rsid w:val="004B6A3A"/>
    <w:rsid w:val="004B6AC6"/>
    <w:rsid w:val="004B773F"/>
    <w:rsid w:val="004C08CE"/>
    <w:rsid w:val="004C2615"/>
    <w:rsid w:val="004C39E2"/>
    <w:rsid w:val="004C43C4"/>
    <w:rsid w:val="004C45A8"/>
    <w:rsid w:val="004C65CD"/>
    <w:rsid w:val="004C6B37"/>
    <w:rsid w:val="004C7F8D"/>
    <w:rsid w:val="004D1BFF"/>
    <w:rsid w:val="004D1DF7"/>
    <w:rsid w:val="004D2116"/>
    <w:rsid w:val="004D5283"/>
    <w:rsid w:val="004D643F"/>
    <w:rsid w:val="004D69C8"/>
    <w:rsid w:val="004E5F54"/>
    <w:rsid w:val="004F21C4"/>
    <w:rsid w:val="004F2CE4"/>
    <w:rsid w:val="004F37DF"/>
    <w:rsid w:val="004F3A13"/>
    <w:rsid w:val="004F4491"/>
    <w:rsid w:val="004F483A"/>
    <w:rsid w:val="004F594B"/>
    <w:rsid w:val="004F6372"/>
    <w:rsid w:val="004F7A09"/>
    <w:rsid w:val="00500579"/>
    <w:rsid w:val="00502DFE"/>
    <w:rsid w:val="00503C13"/>
    <w:rsid w:val="0050558D"/>
    <w:rsid w:val="005067A5"/>
    <w:rsid w:val="005068E7"/>
    <w:rsid w:val="00507ED3"/>
    <w:rsid w:val="00510E43"/>
    <w:rsid w:val="00512A3D"/>
    <w:rsid w:val="00513EEC"/>
    <w:rsid w:val="005157A9"/>
    <w:rsid w:val="005160AC"/>
    <w:rsid w:val="00522788"/>
    <w:rsid w:val="00523DBE"/>
    <w:rsid w:val="00523EFB"/>
    <w:rsid w:val="0052483E"/>
    <w:rsid w:val="0052708E"/>
    <w:rsid w:val="00530C5D"/>
    <w:rsid w:val="00530CB0"/>
    <w:rsid w:val="00531C06"/>
    <w:rsid w:val="00531E6D"/>
    <w:rsid w:val="00531EA1"/>
    <w:rsid w:val="00546A5D"/>
    <w:rsid w:val="005470A1"/>
    <w:rsid w:val="005473C4"/>
    <w:rsid w:val="00547D91"/>
    <w:rsid w:val="00550CA2"/>
    <w:rsid w:val="005527F3"/>
    <w:rsid w:val="00554D38"/>
    <w:rsid w:val="00555D75"/>
    <w:rsid w:val="00556E13"/>
    <w:rsid w:val="0055702B"/>
    <w:rsid w:val="00557AA6"/>
    <w:rsid w:val="00560340"/>
    <w:rsid w:val="00560B52"/>
    <w:rsid w:val="005622AC"/>
    <w:rsid w:val="005636EE"/>
    <w:rsid w:val="0056392F"/>
    <w:rsid w:val="005666C7"/>
    <w:rsid w:val="00566A32"/>
    <w:rsid w:val="00567473"/>
    <w:rsid w:val="005701C8"/>
    <w:rsid w:val="00571580"/>
    <w:rsid w:val="005715D7"/>
    <w:rsid w:val="005729E2"/>
    <w:rsid w:val="00572ED5"/>
    <w:rsid w:val="005735C0"/>
    <w:rsid w:val="00575012"/>
    <w:rsid w:val="0057640F"/>
    <w:rsid w:val="00577AB0"/>
    <w:rsid w:val="00580632"/>
    <w:rsid w:val="005811E9"/>
    <w:rsid w:val="00581A4E"/>
    <w:rsid w:val="005823EE"/>
    <w:rsid w:val="00582F2E"/>
    <w:rsid w:val="005850B4"/>
    <w:rsid w:val="0059157A"/>
    <w:rsid w:val="00591C55"/>
    <w:rsid w:val="00593887"/>
    <w:rsid w:val="00594443"/>
    <w:rsid w:val="0059458D"/>
    <w:rsid w:val="00594EAD"/>
    <w:rsid w:val="005A2C50"/>
    <w:rsid w:val="005A4561"/>
    <w:rsid w:val="005A4565"/>
    <w:rsid w:val="005A65F8"/>
    <w:rsid w:val="005A688B"/>
    <w:rsid w:val="005A7136"/>
    <w:rsid w:val="005B0726"/>
    <w:rsid w:val="005B23D3"/>
    <w:rsid w:val="005B345B"/>
    <w:rsid w:val="005B3BDD"/>
    <w:rsid w:val="005B5F80"/>
    <w:rsid w:val="005C0C23"/>
    <w:rsid w:val="005C1CD2"/>
    <w:rsid w:val="005C24D5"/>
    <w:rsid w:val="005C2AFA"/>
    <w:rsid w:val="005C3EFF"/>
    <w:rsid w:val="005C722C"/>
    <w:rsid w:val="005D10E7"/>
    <w:rsid w:val="005D3DE0"/>
    <w:rsid w:val="005E0208"/>
    <w:rsid w:val="005E0E6C"/>
    <w:rsid w:val="005E186D"/>
    <w:rsid w:val="005E1DE1"/>
    <w:rsid w:val="005E28BA"/>
    <w:rsid w:val="005E3E9F"/>
    <w:rsid w:val="005E5762"/>
    <w:rsid w:val="005E589E"/>
    <w:rsid w:val="005E73F0"/>
    <w:rsid w:val="005E7F04"/>
    <w:rsid w:val="005F1137"/>
    <w:rsid w:val="005F11E6"/>
    <w:rsid w:val="005F2CC0"/>
    <w:rsid w:val="005F3B34"/>
    <w:rsid w:val="005F45D9"/>
    <w:rsid w:val="005F60CB"/>
    <w:rsid w:val="005F7BDF"/>
    <w:rsid w:val="00602CFE"/>
    <w:rsid w:val="0060332C"/>
    <w:rsid w:val="00604B29"/>
    <w:rsid w:val="00605376"/>
    <w:rsid w:val="006065A7"/>
    <w:rsid w:val="0060661B"/>
    <w:rsid w:val="0060682B"/>
    <w:rsid w:val="00611890"/>
    <w:rsid w:val="00611BF8"/>
    <w:rsid w:val="00613BD7"/>
    <w:rsid w:val="00615ECE"/>
    <w:rsid w:val="00617246"/>
    <w:rsid w:val="00617527"/>
    <w:rsid w:val="006221B2"/>
    <w:rsid w:val="00622BAB"/>
    <w:rsid w:val="00622D9F"/>
    <w:rsid w:val="00622F2D"/>
    <w:rsid w:val="00625763"/>
    <w:rsid w:val="0062708A"/>
    <w:rsid w:val="00627824"/>
    <w:rsid w:val="00632446"/>
    <w:rsid w:val="006333C2"/>
    <w:rsid w:val="00635096"/>
    <w:rsid w:val="00640164"/>
    <w:rsid w:val="006427E2"/>
    <w:rsid w:val="006430E0"/>
    <w:rsid w:val="006448A9"/>
    <w:rsid w:val="006448C0"/>
    <w:rsid w:val="00644F72"/>
    <w:rsid w:val="00647AE2"/>
    <w:rsid w:val="00647DA0"/>
    <w:rsid w:val="00650BCA"/>
    <w:rsid w:val="006522C4"/>
    <w:rsid w:val="00653ECF"/>
    <w:rsid w:val="00655850"/>
    <w:rsid w:val="00656274"/>
    <w:rsid w:val="0065630E"/>
    <w:rsid w:val="0065652E"/>
    <w:rsid w:val="00656750"/>
    <w:rsid w:val="006569A4"/>
    <w:rsid w:val="00662978"/>
    <w:rsid w:val="00663D0A"/>
    <w:rsid w:val="00666C5C"/>
    <w:rsid w:val="00667095"/>
    <w:rsid w:val="00671B04"/>
    <w:rsid w:val="006742A7"/>
    <w:rsid w:val="0067517D"/>
    <w:rsid w:val="00675933"/>
    <w:rsid w:val="00680714"/>
    <w:rsid w:val="0068088D"/>
    <w:rsid w:val="0068105E"/>
    <w:rsid w:val="00682086"/>
    <w:rsid w:val="00683BEA"/>
    <w:rsid w:val="00687274"/>
    <w:rsid w:val="00687A7C"/>
    <w:rsid w:val="00687D27"/>
    <w:rsid w:val="006931E7"/>
    <w:rsid w:val="006934EF"/>
    <w:rsid w:val="00693889"/>
    <w:rsid w:val="00693D1F"/>
    <w:rsid w:val="00693D81"/>
    <w:rsid w:val="006958C5"/>
    <w:rsid w:val="00695DB7"/>
    <w:rsid w:val="00696710"/>
    <w:rsid w:val="006A0562"/>
    <w:rsid w:val="006A1DDE"/>
    <w:rsid w:val="006A3E79"/>
    <w:rsid w:val="006A4834"/>
    <w:rsid w:val="006A4A33"/>
    <w:rsid w:val="006A77B4"/>
    <w:rsid w:val="006B037B"/>
    <w:rsid w:val="006B0BB8"/>
    <w:rsid w:val="006B146A"/>
    <w:rsid w:val="006B2AA2"/>
    <w:rsid w:val="006C1C49"/>
    <w:rsid w:val="006C23D9"/>
    <w:rsid w:val="006C2BCE"/>
    <w:rsid w:val="006C416D"/>
    <w:rsid w:val="006C6E23"/>
    <w:rsid w:val="006C7F96"/>
    <w:rsid w:val="006D002E"/>
    <w:rsid w:val="006D091F"/>
    <w:rsid w:val="006D0C09"/>
    <w:rsid w:val="006D21B6"/>
    <w:rsid w:val="006D3C02"/>
    <w:rsid w:val="006D4176"/>
    <w:rsid w:val="006D4B5C"/>
    <w:rsid w:val="006D5A2E"/>
    <w:rsid w:val="006D6CF9"/>
    <w:rsid w:val="006D7F75"/>
    <w:rsid w:val="006E5EF3"/>
    <w:rsid w:val="006E7AE5"/>
    <w:rsid w:val="006F0C39"/>
    <w:rsid w:val="006F24ED"/>
    <w:rsid w:val="006F33FB"/>
    <w:rsid w:val="006F3EEE"/>
    <w:rsid w:val="006F69F0"/>
    <w:rsid w:val="006F7E0F"/>
    <w:rsid w:val="00700348"/>
    <w:rsid w:val="00701A60"/>
    <w:rsid w:val="00702BD7"/>
    <w:rsid w:val="00702E5D"/>
    <w:rsid w:val="00705D48"/>
    <w:rsid w:val="0071133B"/>
    <w:rsid w:val="007114A7"/>
    <w:rsid w:val="00711EE1"/>
    <w:rsid w:val="007121FB"/>
    <w:rsid w:val="00712CD0"/>
    <w:rsid w:val="007147A9"/>
    <w:rsid w:val="00716BA1"/>
    <w:rsid w:val="00717B1A"/>
    <w:rsid w:val="00720FDC"/>
    <w:rsid w:val="00722E21"/>
    <w:rsid w:val="00724608"/>
    <w:rsid w:val="00724AF3"/>
    <w:rsid w:val="00724D54"/>
    <w:rsid w:val="00725523"/>
    <w:rsid w:val="0072707D"/>
    <w:rsid w:val="0073039E"/>
    <w:rsid w:val="00730D4A"/>
    <w:rsid w:val="007320D0"/>
    <w:rsid w:val="007325B0"/>
    <w:rsid w:val="007326E6"/>
    <w:rsid w:val="00734A41"/>
    <w:rsid w:val="0073653F"/>
    <w:rsid w:val="00737E1E"/>
    <w:rsid w:val="007427A5"/>
    <w:rsid w:val="00742B80"/>
    <w:rsid w:val="00744E16"/>
    <w:rsid w:val="007513D4"/>
    <w:rsid w:val="00752CBC"/>
    <w:rsid w:val="0075504E"/>
    <w:rsid w:val="0075561C"/>
    <w:rsid w:val="007567FE"/>
    <w:rsid w:val="00757995"/>
    <w:rsid w:val="007579F3"/>
    <w:rsid w:val="00761CDF"/>
    <w:rsid w:val="00761FFB"/>
    <w:rsid w:val="0076205A"/>
    <w:rsid w:val="007639FC"/>
    <w:rsid w:val="00764C89"/>
    <w:rsid w:val="00764DE1"/>
    <w:rsid w:val="00766114"/>
    <w:rsid w:val="007662B3"/>
    <w:rsid w:val="0076643A"/>
    <w:rsid w:val="00766C64"/>
    <w:rsid w:val="00767374"/>
    <w:rsid w:val="007702C8"/>
    <w:rsid w:val="0077517B"/>
    <w:rsid w:val="007751F9"/>
    <w:rsid w:val="0077530A"/>
    <w:rsid w:val="007754AF"/>
    <w:rsid w:val="00776C62"/>
    <w:rsid w:val="00781836"/>
    <w:rsid w:val="00783035"/>
    <w:rsid w:val="0078553D"/>
    <w:rsid w:val="0078628C"/>
    <w:rsid w:val="00787BF4"/>
    <w:rsid w:val="00787F34"/>
    <w:rsid w:val="007912D7"/>
    <w:rsid w:val="0079330C"/>
    <w:rsid w:val="00793443"/>
    <w:rsid w:val="00795178"/>
    <w:rsid w:val="00795191"/>
    <w:rsid w:val="007961D3"/>
    <w:rsid w:val="00796724"/>
    <w:rsid w:val="0079714F"/>
    <w:rsid w:val="00797528"/>
    <w:rsid w:val="007A1027"/>
    <w:rsid w:val="007A1454"/>
    <w:rsid w:val="007A3896"/>
    <w:rsid w:val="007A3A74"/>
    <w:rsid w:val="007A4B85"/>
    <w:rsid w:val="007A6F61"/>
    <w:rsid w:val="007A7BD3"/>
    <w:rsid w:val="007B1426"/>
    <w:rsid w:val="007B162B"/>
    <w:rsid w:val="007B266B"/>
    <w:rsid w:val="007B2D63"/>
    <w:rsid w:val="007B3FB0"/>
    <w:rsid w:val="007B4C86"/>
    <w:rsid w:val="007B7574"/>
    <w:rsid w:val="007B767E"/>
    <w:rsid w:val="007C03F9"/>
    <w:rsid w:val="007C35A0"/>
    <w:rsid w:val="007C41CA"/>
    <w:rsid w:val="007C4A83"/>
    <w:rsid w:val="007C5717"/>
    <w:rsid w:val="007C5FF3"/>
    <w:rsid w:val="007C6DCB"/>
    <w:rsid w:val="007D0A05"/>
    <w:rsid w:val="007D32A4"/>
    <w:rsid w:val="007D3928"/>
    <w:rsid w:val="007D3E30"/>
    <w:rsid w:val="007D61F7"/>
    <w:rsid w:val="007D6DA3"/>
    <w:rsid w:val="007D7710"/>
    <w:rsid w:val="007E2D25"/>
    <w:rsid w:val="007E47F3"/>
    <w:rsid w:val="007F057B"/>
    <w:rsid w:val="007F3176"/>
    <w:rsid w:val="007F448B"/>
    <w:rsid w:val="007F4FFB"/>
    <w:rsid w:val="007F6206"/>
    <w:rsid w:val="007F764F"/>
    <w:rsid w:val="007F7A5B"/>
    <w:rsid w:val="007F7CA7"/>
    <w:rsid w:val="00801C9D"/>
    <w:rsid w:val="0080385F"/>
    <w:rsid w:val="00803928"/>
    <w:rsid w:val="00803D35"/>
    <w:rsid w:val="00804A37"/>
    <w:rsid w:val="0080636F"/>
    <w:rsid w:val="008077E5"/>
    <w:rsid w:val="008154F9"/>
    <w:rsid w:val="00816AC5"/>
    <w:rsid w:val="00820828"/>
    <w:rsid w:val="008220A7"/>
    <w:rsid w:val="00827CDF"/>
    <w:rsid w:val="008311F2"/>
    <w:rsid w:val="008317B2"/>
    <w:rsid w:val="00831964"/>
    <w:rsid w:val="0083307D"/>
    <w:rsid w:val="00833205"/>
    <w:rsid w:val="00833536"/>
    <w:rsid w:val="00836BF9"/>
    <w:rsid w:val="0084171B"/>
    <w:rsid w:val="00842DDF"/>
    <w:rsid w:val="00843763"/>
    <w:rsid w:val="00843E6B"/>
    <w:rsid w:val="00843FE4"/>
    <w:rsid w:val="008469D7"/>
    <w:rsid w:val="00846D63"/>
    <w:rsid w:val="00847BA1"/>
    <w:rsid w:val="00847C9D"/>
    <w:rsid w:val="00850A31"/>
    <w:rsid w:val="008518A1"/>
    <w:rsid w:val="00851A2F"/>
    <w:rsid w:val="0085253C"/>
    <w:rsid w:val="0085425F"/>
    <w:rsid w:val="00854A33"/>
    <w:rsid w:val="0085504B"/>
    <w:rsid w:val="008567B9"/>
    <w:rsid w:val="00856C8E"/>
    <w:rsid w:val="008573CD"/>
    <w:rsid w:val="00860428"/>
    <w:rsid w:val="00860846"/>
    <w:rsid w:val="0086294C"/>
    <w:rsid w:val="00863194"/>
    <w:rsid w:val="008640BA"/>
    <w:rsid w:val="00865E50"/>
    <w:rsid w:val="00866490"/>
    <w:rsid w:val="00872768"/>
    <w:rsid w:val="00872BDA"/>
    <w:rsid w:val="00873150"/>
    <w:rsid w:val="00876C87"/>
    <w:rsid w:val="00877049"/>
    <w:rsid w:val="0087759D"/>
    <w:rsid w:val="00881601"/>
    <w:rsid w:val="00881D03"/>
    <w:rsid w:val="00881FF1"/>
    <w:rsid w:val="008826D8"/>
    <w:rsid w:val="00884556"/>
    <w:rsid w:val="00887400"/>
    <w:rsid w:val="00887656"/>
    <w:rsid w:val="00887B99"/>
    <w:rsid w:val="00892293"/>
    <w:rsid w:val="00892313"/>
    <w:rsid w:val="008924B1"/>
    <w:rsid w:val="00893197"/>
    <w:rsid w:val="00893E03"/>
    <w:rsid w:val="0089475E"/>
    <w:rsid w:val="00894882"/>
    <w:rsid w:val="00895665"/>
    <w:rsid w:val="00897EDC"/>
    <w:rsid w:val="008A019A"/>
    <w:rsid w:val="008A0409"/>
    <w:rsid w:val="008A18C5"/>
    <w:rsid w:val="008A238E"/>
    <w:rsid w:val="008A64E3"/>
    <w:rsid w:val="008B0118"/>
    <w:rsid w:val="008B0F48"/>
    <w:rsid w:val="008B0FB3"/>
    <w:rsid w:val="008B24C4"/>
    <w:rsid w:val="008B33A2"/>
    <w:rsid w:val="008B3BB4"/>
    <w:rsid w:val="008B3D56"/>
    <w:rsid w:val="008B4419"/>
    <w:rsid w:val="008B723C"/>
    <w:rsid w:val="008B7B90"/>
    <w:rsid w:val="008C1360"/>
    <w:rsid w:val="008C19BF"/>
    <w:rsid w:val="008C38FE"/>
    <w:rsid w:val="008C4B2F"/>
    <w:rsid w:val="008C6010"/>
    <w:rsid w:val="008D0991"/>
    <w:rsid w:val="008D16F2"/>
    <w:rsid w:val="008D2C27"/>
    <w:rsid w:val="008D2E77"/>
    <w:rsid w:val="008D5750"/>
    <w:rsid w:val="008E0033"/>
    <w:rsid w:val="008E10B6"/>
    <w:rsid w:val="008E1580"/>
    <w:rsid w:val="008E20F4"/>
    <w:rsid w:val="008E31F8"/>
    <w:rsid w:val="008E5049"/>
    <w:rsid w:val="008E50BF"/>
    <w:rsid w:val="008F0C6D"/>
    <w:rsid w:val="008F1044"/>
    <w:rsid w:val="008F1E0D"/>
    <w:rsid w:val="008F1F7E"/>
    <w:rsid w:val="008F3202"/>
    <w:rsid w:val="008F32F1"/>
    <w:rsid w:val="008F4FF5"/>
    <w:rsid w:val="00900B03"/>
    <w:rsid w:val="009010C8"/>
    <w:rsid w:val="009036E6"/>
    <w:rsid w:val="009038D6"/>
    <w:rsid w:val="00903C33"/>
    <w:rsid w:val="00903C84"/>
    <w:rsid w:val="00904EAB"/>
    <w:rsid w:val="00905DCF"/>
    <w:rsid w:val="00906A85"/>
    <w:rsid w:val="00910A2F"/>
    <w:rsid w:val="00910E67"/>
    <w:rsid w:val="00911566"/>
    <w:rsid w:val="009121EC"/>
    <w:rsid w:val="009125D7"/>
    <w:rsid w:val="00913C8B"/>
    <w:rsid w:val="00914FC8"/>
    <w:rsid w:val="009168C1"/>
    <w:rsid w:val="00923F37"/>
    <w:rsid w:val="00924CD8"/>
    <w:rsid w:val="0092676F"/>
    <w:rsid w:val="00930460"/>
    <w:rsid w:val="0093192B"/>
    <w:rsid w:val="00931C75"/>
    <w:rsid w:val="009329AA"/>
    <w:rsid w:val="009360B8"/>
    <w:rsid w:val="00936E61"/>
    <w:rsid w:val="009377C5"/>
    <w:rsid w:val="00940B58"/>
    <w:rsid w:val="00940B93"/>
    <w:rsid w:val="00943577"/>
    <w:rsid w:val="0094428E"/>
    <w:rsid w:val="009445DF"/>
    <w:rsid w:val="00945E18"/>
    <w:rsid w:val="00945F73"/>
    <w:rsid w:val="009463D9"/>
    <w:rsid w:val="00946CFA"/>
    <w:rsid w:val="00946D51"/>
    <w:rsid w:val="00947E01"/>
    <w:rsid w:val="009518A6"/>
    <w:rsid w:val="009522AD"/>
    <w:rsid w:val="00952E20"/>
    <w:rsid w:val="0095408C"/>
    <w:rsid w:val="00955F2A"/>
    <w:rsid w:val="00956580"/>
    <w:rsid w:val="009567C1"/>
    <w:rsid w:val="00956B67"/>
    <w:rsid w:val="00957370"/>
    <w:rsid w:val="00957760"/>
    <w:rsid w:val="009611BB"/>
    <w:rsid w:val="00965715"/>
    <w:rsid w:val="00966212"/>
    <w:rsid w:val="00967B50"/>
    <w:rsid w:val="00967CEF"/>
    <w:rsid w:val="009720CD"/>
    <w:rsid w:val="00972EE0"/>
    <w:rsid w:val="00973456"/>
    <w:rsid w:val="00974072"/>
    <w:rsid w:val="0097649B"/>
    <w:rsid w:val="00976D1D"/>
    <w:rsid w:val="00976DF7"/>
    <w:rsid w:val="009816AD"/>
    <w:rsid w:val="00982300"/>
    <w:rsid w:val="00982946"/>
    <w:rsid w:val="00983A50"/>
    <w:rsid w:val="00983F14"/>
    <w:rsid w:val="00983F96"/>
    <w:rsid w:val="00986736"/>
    <w:rsid w:val="00987AA8"/>
    <w:rsid w:val="00987EA6"/>
    <w:rsid w:val="00990438"/>
    <w:rsid w:val="00990BD1"/>
    <w:rsid w:val="00991B60"/>
    <w:rsid w:val="0099287B"/>
    <w:rsid w:val="00992A04"/>
    <w:rsid w:val="009933F2"/>
    <w:rsid w:val="009941A1"/>
    <w:rsid w:val="009944AA"/>
    <w:rsid w:val="00995782"/>
    <w:rsid w:val="00995AF2"/>
    <w:rsid w:val="00996A99"/>
    <w:rsid w:val="00997B27"/>
    <w:rsid w:val="009A1030"/>
    <w:rsid w:val="009A13E8"/>
    <w:rsid w:val="009A160A"/>
    <w:rsid w:val="009A1E81"/>
    <w:rsid w:val="009A35F4"/>
    <w:rsid w:val="009A388A"/>
    <w:rsid w:val="009A38A9"/>
    <w:rsid w:val="009A43F5"/>
    <w:rsid w:val="009A5616"/>
    <w:rsid w:val="009A5C29"/>
    <w:rsid w:val="009A63EA"/>
    <w:rsid w:val="009A7052"/>
    <w:rsid w:val="009A7245"/>
    <w:rsid w:val="009B2602"/>
    <w:rsid w:val="009B495B"/>
    <w:rsid w:val="009B4E46"/>
    <w:rsid w:val="009B6821"/>
    <w:rsid w:val="009B682C"/>
    <w:rsid w:val="009B7B38"/>
    <w:rsid w:val="009B7E63"/>
    <w:rsid w:val="009B7F74"/>
    <w:rsid w:val="009C0C44"/>
    <w:rsid w:val="009C0F73"/>
    <w:rsid w:val="009C1253"/>
    <w:rsid w:val="009C3DA6"/>
    <w:rsid w:val="009C4439"/>
    <w:rsid w:val="009C45EE"/>
    <w:rsid w:val="009D213E"/>
    <w:rsid w:val="009D3051"/>
    <w:rsid w:val="009D435E"/>
    <w:rsid w:val="009D4D83"/>
    <w:rsid w:val="009D775C"/>
    <w:rsid w:val="009E63B7"/>
    <w:rsid w:val="009F0993"/>
    <w:rsid w:val="009F6991"/>
    <w:rsid w:val="00A00402"/>
    <w:rsid w:val="00A00DDD"/>
    <w:rsid w:val="00A02A68"/>
    <w:rsid w:val="00A05BD0"/>
    <w:rsid w:val="00A05F79"/>
    <w:rsid w:val="00A10D38"/>
    <w:rsid w:val="00A11FBD"/>
    <w:rsid w:val="00A127ED"/>
    <w:rsid w:val="00A142CE"/>
    <w:rsid w:val="00A174F4"/>
    <w:rsid w:val="00A22650"/>
    <w:rsid w:val="00A25CE2"/>
    <w:rsid w:val="00A27B64"/>
    <w:rsid w:val="00A308ED"/>
    <w:rsid w:val="00A30900"/>
    <w:rsid w:val="00A31137"/>
    <w:rsid w:val="00A3182D"/>
    <w:rsid w:val="00A32BF4"/>
    <w:rsid w:val="00A3309F"/>
    <w:rsid w:val="00A34572"/>
    <w:rsid w:val="00A357CC"/>
    <w:rsid w:val="00A362E8"/>
    <w:rsid w:val="00A368EC"/>
    <w:rsid w:val="00A4035C"/>
    <w:rsid w:val="00A4137F"/>
    <w:rsid w:val="00A41F29"/>
    <w:rsid w:val="00A41FC3"/>
    <w:rsid w:val="00A42026"/>
    <w:rsid w:val="00A51DAB"/>
    <w:rsid w:val="00A52EC7"/>
    <w:rsid w:val="00A53197"/>
    <w:rsid w:val="00A56C04"/>
    <w:rsid w:val="00A61A7F"/>
    <w:rsid w:val="00A61FEB"/>
    <w:rsid w:val="00A63108"/>
    <w:rsid w:val="00A64BC7"/>
    <w:rsid w:val="00A65E8F"/>
    <w:rsid w:val="00A71499"/>
    <w:rsid w:val="00A760A8"/>
    <w:rsid w:val="00A76486"/>
    <w:rsid w:val="00A76671"/>
    <w:rsid w:val="00A767C0"/>
    <w:rsid w:val="00A81AA3"/>
    <w:rsid w:val="00A83AD2"/>
    <w:rsid w:val="00A8434B"/>
    <w:rsid w:val="00A845BE"/>
    <w:rsid w:val="00A85C06"/>
    <w:rsid w:val="00A8681B"/>
    <w:rsid w:val="00A90BD4"/>
    <w:rsid w:val="00A91235"/>
    <w:rsid w:val="00A913F8"/>
    <w:rsid w:val="00A9205C"/>
    <w:rsid w:val="00A93A3A"/>
    <w:rsid w:val="00A9410C"/>
    <w:rsid w:val="00A953AB"/>
    <w:rsid w:val="00A9564C"/>
    <w:rsid w:val="00A96C16"/>
    <w:rsid w:val="00A975D9"/>
    <w:rsid w:val="00A97EF0"/>
    <w:rsid w:val="00A97F26"/>
    <w:rsid w:val="00A97F4C"/>
    <w:rsid w:val="00AA02A1"/>
    <w:rsid w:val="00AA1D8D"/>
    <w:rsid w:val="00AA2ECF"/>
    <w:rsid w:val="00AA3B12"/>
    <w:rsid w:val="00AA6018"/>
    <w:rsid w:val="00AA65D2"/>
    <w:rsid w:val="00AA6BD1"/>
    <w:rsid w:val="00AB0205"/>
    <w:rsid w:val="00AB0A77"/>
    <w:rsid w:val="00AB3E12"/>
    <w:rsid w:val="00AB5052"/>
    <w:rsid w:val="00AB5F94"/>
    <w:rsid w:val="00AB6428"/>
    <w:rsid w:val="00AB6F24"/>
    <w:rsid w:val="00AC0E70"/>
    <w:rsid w:val="00AC10CA"/>
    <w:rsid w:val="00AC11B7"/>
    <w:rsid w:val="00AC30F5"/>
    <w:rsid w:val="00AC36DD"/>
    <w:rsid w:val="00AC3AA4"/>
    <w:rsid w:val="00AC4904"/>
    <w:rsid w:val="00AC72E3"/>
    <w:rsid w:val="00AD390F"/>
    <w:rsid w:val="00AD4031"/>
    <w:rsid w:val="00AD4D7A"/>
    <w:rsid w:val="00AD7D3C"/>
    <w:rsid w:val="00AD7F9A"/>
    <w:rsid w:val="00AE1124"/>
    <w:rsid w:val="00AE22AB"/>
    <w:rsid w:val="00AE5CFF"/>
    <w:rsid w:val="00AE6938"/>
    <w:rsid w:val="00AE6A3C"/>
    <w:rsid w:val="00AF302B"/>
    <w:rsid w:val="00AF340F"/>
    <w:rsid w:val="00AF602F"/>
    <w:rsid w:val="00AF68F6"/>
    <w:rsid w:val="00B01D41"/>
    <w:rsid w:val="00B01DF2"/>
    <w:rsid w:val="00B01E0B"/>
    <w:rsid w:val="00B01E1C"/>
    <w:rsid w:val="00B027C5"/>
    <w:rsid w:val="00B07042"/>
    <w:rsid w:val="00B073B1"/>
    <w:rsid w:val="00B11C6E"/>
    <w:rsid w:val="00B12FBE"/>
    <w:rsid w:val="00B21AD7"/>
    <w:rsid w:val="00B23D98"/>
    <w:rsid w:val="00B249B9"/>
    <w:rsid w:val="00B25342"/>
    <w:rsid w:val="00B26E88"/>
    <w:rsid w:val="00B26FAB"/>
    <w:rsid w:val="00B3036C"/>
    <w:rsid w:val="00B30B14"/>
    <w:rsid w:val="00B31A9A"/>
    <w:rsid w:val="00B31A9B"/>
    <w:rsid w:val="00B31CA4"/>
    <w:rsid w:val="00B35B18"/>
    <w:rsid w:val="00B37095"/>
    <w:rsid w:val="00B41404"/>
    <w:rsid w:val="00B421BF"/>
    <w:rsid w:val="00B4242B"/>
    <w:rsid w:val="00B43624"/>
    <w:rsid w:val="00B464EE"/>
    <w:rsid w:val="00B46B6B"/>
    <w:rsid w:val="00B47730"/>
    <w:rsid w:val="00B4794A"/>
    <w:rsid w:val="00B50460"/>
    <w:rsid w:val="00B5069B"/>
    <w:rsid w:val="00B51D9B"/>
    <w:rsid w:val="00B5223F"/>
    <w:rsid w:val="00B52D31"/>
    <w:rsid w:val="00B53F6B"/>
    <w:rsid w:val="00B55429"/>
    <w:rsid w:val="00B57258"/>
    <w:rsid w:val="00B61CB4"/>
    <w:rsid w:val="00B625AF"/>
    <w:rsid w:val="00B65CA2"/>
    <w:rsid w:val="00B67350"/>
    <w:rsid w:val="00B708B8"/>
    <w:rsid w:val="00B73A67"/>
    <w:rsid w:val="00B73E1A"/>
    <w:rsid w:val="00B7425B"/>
    <w:rsid w:val="00B7548A"/>
    <w:rsid w:val="00B76789"/>
    <w:rsid w:val="00B80120"/>
    <w:rsid w:val="00B80753"/>
    <w:rsid w:val="00B826E8"/>
    <w:rsid w:val="00B839EA"/>
    <w:rsid w:val="00B85143"/>
    <w:rsid w:val="00B858CB"/>
    <w:rsid w:val="00B9022F"/>
    <w:rsid w:val="00B935D7"/>
    <w:rsid w:val="00B94BA2"/>
    <w:rsid w:val="00B95A5A"/>
    <w:rsid w:val="00BA028E"/>
    <w:rsid w:val="00BA3A70"/>
    <w:rsid w:val="00BA5609"/>
    <w:rsid w:val="00BA6115"/>
    <w:rsid w:val="00BA644E"/>
    <w:rsid w:val="00BA6BA5"/>
    <w:rsid w:val="00BA73D8"/>
    <w:rsid w:val="00BB4479"/>
    <w:rsid w:val="00BB4791"/>
    <w:rsid w:val="00BB5D8C"/>
    <w:rsid w:val="00BB63CC"/>
    <w:rsid w:val="00BC1EF6"/>
    <w:rsid w:val="00BC26F2"/>
    <w:rsid w:val="00BC2ABD"/>
    <w:rsid w:val="00BC3F7E"/>
    <w:rsid w:val="00BC56BC"/>
    <w:rsid w:val="00BC68D0"/>
    <w:rsid w:val="00BC68E4"/>
    <w:rsid w:val="00BD087D"/>
    <w:rsid w:val="00BD0C7C"/>
    <w:rsid w:val="00BD0F10"/>
    <w:rsid w:val="00BD170B"/>
    <w:rsid w:val="00BD2D41"/>
    <w:rsid w:val="00BD4236"/>
    <w:rsid w:val="00BD434C"/>
    <w:rsid w:val="00BD6DEF"/>
    <w:rsid w:val="00BD7AD9"/>
    <w:rsid w:val="00BE0804"/>
    <w:rsid w:val="00BE0A49"/>
    <w:rsid w:val="00BE1A64"/>
    <w:rsid w:val="00BE2665"/>
    <w:rsid w:val="00BE26F5"/>
    <w:rsid w:val="00BE322B"/>
    <w:rsid w:val="00BE5C1E"/>
    <w:rsid w:val="00BE656A"/>
    <w:rsid w:val="00BE7056"/>
    <w:rsid w:val="00BE752E"/>
    <w:rsid w:val="00BF10E6"/>
    <w:rsid w:val="00BF2E4F"/>
    <w:rsid w:val="00BF35B9"/>
    <w:rsid w:val="00BF3654"/>
    <w:rsid w:val="00BF3E78"/>
    <w:rsid w:val="00BF4F56"/>
    <w:rsid w:val="00BF5FA5"/>
    <w:rsid w:val="00C01149"/>
    <w:rsid w:val="00C024EF"/>
    <w:rsid w:val="00C05097"/>
    <w:rsid w:val="00C0618D"/>
    <w:rsid w:val="00C07E4B"/>
    <w:rsid w:val="00C11772"/>
    <w:rsid w:val="00C123B2"/>
    <w:rsid w:val="00C12A76"/>
    <w:rsid w:val="00C14781"/>
    <w:rsid w:val="00C1637A"/>
    <w:rsid w:val="00C17544"/>
    <w:rsid w:val="00C20DAD"/>
    <w:rsid w:val="00C2118E"/>
    <w:rsid w:val="00C23733"/>
    <w:rsid w:val="00C24143"/>
    <w:rsid w:val="00C24A13"/>
    <w:rsid w:val="00C256D4"/>
    <w:rsid w:val="00C3078E"/>
    <w:rsid w:val="00C30D19"/>
    <w:rsid w:val="00C31754"/>
    <w:rsid w:val="00C336D9"/>
    <w:rsid w:val="00C34143"/>
    <w:rsid w:val="00C35992"/>
    <w:rsid w:val="00C35C3D"/>
    <w:rsid w:val="00C35C71"/>
    <w:rsid w:val="00C36FB0"/>
    <w:rsid w:val="00C37279"/>
    <w:rsid w:val="00C37DA7"/>
    <w:rsid w:val="00C40151"/>
    <w:rsid w:val="00C41CF8"/>
    <w:rsid w:val="00C440B7"/>
    <w:rsid w:val="00C447B1"/>
    <w:rsid w:val="00C45B24"/>
    <w:rsid w:val="00C46381"/>
    <w:rsid w:val="00C467BE"/>
    <w:rsid w:val="00C514F3"/>
    <w:rsid w:val="00C5278F"/>
    <w:rsid w:val="00C57216"/>
    <w:rsid w:val="00C57706"/>
    <w:rsid w:val="00C57AE0"/>
    <w:rsid w:val="00C63074"/>
    <w:rsid w:val="00C63D88"/>
    <w:rsid w:val="00C653BB"/>
    <w:rsid w:val="00C66959"/>
    <w:rsid w:val="00C67B27"/>
    <w:rsid w:val="00C7130A"/>
    <w:rsid w:val="00C7214F"/>
    <w:rsid w:val="00C72720"/>
    <w:rsid w:val="00C73603"/>
    <w:rsid w:val="00C744C9"/>
    <w:rsid w:val="00C75B86"/>
    <w:rsid w:val="00C76B42"/>
    <w:rsid w:val="00C77F42"/>
    <w:rsid w:val="00C80DBD"/>
    <w:rsid w:val="00C82D6E"/>
    <w:rsid w:val="00C84CC3"/>
    <w:rsid w:val="00C855D6"/>
    <w:rsid w:val="00C91D54"/>
    <w:rsid w:val="00C92976"/>
    <w:rsid w:val="00C92CD8"/>
    <w:rsid w:val="00C92D02"/>
    <w:rsid w:val="00C94508"/>
    <w:rsid w:val="00C9468D"/>
    <w:rsid w:val="00C94737"/>
    <w:rsid w:val="00C959B3"/>
    <w:rsid w:val="00C97201"/>
    <w:rsid w:val="00C979A7"/>
    <w:rsid w:val="00CA11C8"/>
    <w:rsid w:val="00CA3E7B"/>
    <w:rsid w:val="00CA4B61"/>
    <w:rsid w:val="00CA5B7F"/>
    <w:rsid w:val="00CA69BB"/>
    <w:rsid w:val="00CB0664"/>
    <w:rsid w:val="00CB497E"/>
    <w:rsid w:val="00CB5B4A"/>
    <w:rsid w:val="00CB6E66"/>
    <w:rsid w:val="00CB6FFF"/>
    <w:rsid w:val="00CB7A33"/>
    <w:rsid w:val="00CC0E14"/>
    <w:rsid w:val="00CC14C5"/>
    <w:rsid w:val="00CC22AA"/>
    <w:rsid w:val="00CC3125"/>
    <w:rsid w:val="00CC4FED"/>
    <w:rsid w:val="00CC5F1E"/>
    <w:rsid w:val="00CC6695"/>
    <w:rsid w:val="00CC741B"/>
    <w:rsid w:val="00CD1255"/>
    <w:rsid w:val="00CD30E5"/>
    <w:rsid w:val="00CD3D00"/>
    <w:rsid w:val="00CD594D"/>
    <w:rsid w:val="00CD7C5D"/>
    <w:rsid w:val="00CE0BDC"/>
    <w:rsid w:val="00CE1D5F"/>
    <w:rsid w:val="00CE3AB9"/>
    <w:rsid w:val="00CE687B"/>
    <w:rsid w:val="00CE76C0"/>
    <w:rsid w:val="00CE781E"/>
    <w:rsid w:val="00CE7B9E"/>
    <w:rsid w:val="00CF4334"/>
    <w:rsid w:val="00CF6747"/>
    <w:rsid w:val="00CF70BD"/>
    <w:rsid w:val="00D004AD"/>
    <w:rsid w:val="00D05D61"/>
    <w:rsid w:val="00D05E40"/>
    <w:rsid w:val="00D11CAA"/>
    <w:rsid w:val="00D13BD4"/>
    <w:rsid w:val="00D150AB"/>
    <w:rsid w:val="00D16424"/>
    <w:rsid w:val="00D21991"/>
    <w:rsid w:val="00D221B3"/>
    <w:rsid w:val="00D252F4"/>
    <w:rsid w:val="00D26D6A"/>
    <w:rsid w:val="00D271F5"/>
    <w:rsid w:val="00D27E77"/>
    <w:rsid w:val="00D300D7"/>
    <w:rsid w:val="00D3017F"/>
    <w:rsid w:val="00D305B9"/>
    <w:rsid w:val="00D313B7"/>
    <w:rsid w:val="00D31E99"/>
    <w:rsid w:val="00D32261"/>
    <w:rsid w:val="00D32A6E"/>
    <w:rsid w:val="00D32F14"/>
    <w:rsid w:val="00D3374B"/>
    <w:rsid w:val="00D33F33"/>
    <w:rsid w:val="00D3498D"/>
    <w:rsid w:val="00D35F35"/>
    <w:rsid w:val="00D41B18"/>
    <w:rsid w:val="00D42870"/>
    <w:rsid w:val="00D43A4C"/>
    <w:rsid w:val="00D4418F"/>
    <w:rsid w:val="00D44D8B"/>
    <w:rsid w:val="00D517EB"/>
    <w:rsid w:val="00D55243"/>
    <w:rsid w:val="00D5697A"/>
    <w:rsid w:val="00D5764D"/>
    <w:rsid w:val="00D60509"/>
    <w:rsid w:val="00D61003"/>
    <w:rsid w:val="00D63770"/>
    <w:rsid w:val="00D63EF4"/>
    <w:rsid w:val="00D64AFA"/>
    <w:rsid w:val="00D6571A"/>
    <w:rsid w:val="00D7142B"/>
    <w:rsid w:val="00D71830"/>
    <w:rsid w:val="00D71FD5"/>
    <w:rsid w:val="00D734F5"/>
    <w:rsid w:val="00D741F4"/>
    <w:rsid w:val="00D744A7"/>
    <w:rsid w:val="00D74F9D"/>
    <w:rsid w:val="00D75E46"/>
    <w:rsid w:val="00D77598"/>
    <w:rsid w:val="00D77E68"/>
    <w:rsid w:val="00D80EDF"/>
    <w:rsid w:val="00D8327C"/>
    <w:rsid w:val="00D83F9F"/>
    <w:rsid w:val="00D84183"/>
    <w:rsid w:val="00D845F1"/>
    <w:rsid w:val="00D86288"/>
    <w:rsid w:val="00D87885"/>
    <w:rsid w:val="00D90CE8"/>
    <w:rsid w:val="00D90DF2"/>
    <w:rsid w:val="00D9304D"/>
    <w:rsid w:val="00D94B1B"/>
    <w:rsid w:val="00D95727"/>
    <w:rsid w:val="00D97AEB"/>
    <w:rsid w:val="00D97D2E"/>
    <w:rsid w:val="00DA059F"/>
    <w:rsid w:val="00DA1146"/>
    <w:rsid w:val="00DA1484"/>
    <w:rsid w:val="00DA3606"/>
    <w:rsid w:val="00DA3BDA"/>
    <w:rsid w:val="00DA4055"/>
    <w:rsid w:val="00DA4077"/>
    <w:rsid w:val="00DA578C"/>
    <w:rsid w:val="00DA5AD2"/>
    <w:rsid w:val="00DA5F33"/>
    <w:rsid w:val="00DA60D0"/>
    <w:rsid w:val="00DA6D81"/>
    <w:rsid w:val="00DB350F"/>
    <w:rsid w:val="00DB3B0D"/>
    <w:rsid w:val="00DB42B1"/>
    <w:rsid w:val="00DB4B88"/>
    <w:rsid w:val="00DB5B37"/>
    <w:rsid w:val="00DB6A54"/>
    <w:rsid w:val="00DB7709"/>
    <w:rsid w:val="00DC03CA"/>
    <w:rsid w:val="00DC2E54"/>
    <w:rsid w:val="00DC3E4B"/>
    <w:rsid w:val="00DC4B67"/>
    <w:rsid w:val="00DC600A"/>
    <w:rsid w:val="00DC6498"/>
    <w:rsid w:val="00DC6D0D"/>
    <w:rsid w:val="00DC74F2"/>
    <w:rsid w:val="00DD34C2"/>
    <w:rsid w:val="00DD39B0"/>
    <w:rsid w:val="00DD3B16"/>
    <w:rsid w:val="00DD5CAC"/>
    <w:rsid w:val="00DD7861"/>
    <w:rsid w:val="00DD78D3"/>
    <w:rsid w:val="00DD7BB1"/>
    <w:rsid w:val="00DE0059"/>
    <w:rsid w:val="00DE0DC2"/>
    <w:rsid w:val="00DE0DE0"/>
    <w:rsid w:val="00DE14C2"/>
    <w:rsid w:val="00DE1B8A"/>
    <w:rsid w:val="00DE2898"/>
    <w:rsid w:val="00DE3464"/>
    <w:rsid w:val="00DE36DF"/>
    <w:rsid w:val="00DE46E7"/>
    <w:rsid w:val="00DE49E1"/>
    <w:rsid w:val="00DE783F"/>
    <w:rsid w:val="00DF2C98"/>
    <w:rsid w:val="00DF41DC"/>
    <w:rsid w:val="00DF772F"/>
    <w:rsid w:val="00E00432"/>
    <w:rsid w:val="00E01505"/>
    <w:rsid w:val="00E01CB0"/>
    <w:rsid w:val="00E038D7"/>
    <w:rsid w:val="00E03BE9"/>
    <w:rsid w:val="00E07B6E"/>
    <w:rsid w:val="00E07E15"/>
    <w:rsid w:val="00E10392"/>
    <w:rsid w:val="00E1057B"/>
    <w:rsid w:val="00E1086C"/>
    <w:rsid w:val="00E12A78"/>
    <w:rsid w:val="00E1365C"/>
    <w:rsid w:val="00E14247"/>
    <w:rsid w:val="00E14531"/>
    <w:rsid w:val="00E14762"/>
    <w:rsid w:val="00E150DC"/>
    <w:rsid w:val="00E15B9E"/>
    <w:rsid w:val="00E16A4B"/>
    <w:rsid w:val="00E17630"/>
    <w:rsid w:val="00E22C78"/>
    <w:rsid w:val="00E23B7B"/>
    <w:rsid w:val="00E271A6"/>
    <w:rsid w:val="00E27EC1"/>
    <w:rsid w:val="00E3000B"/>
    <w:rsid w:val="00E30CBA"/>
    <w:rsid w:val="00E333CF"/>
    <w:rsid w:val="00E342EF"/>
    <w:rsid w:val="00E36B4D"/>
    <w:rsid w:val="00E3710B"/>
    <w:rsid w:val="00E37595"/>
    <w:rsid w:val="00E413A4"/>
    <w:rsid w:val="00E42075"/>
    <w:rsid w:val="00E42184"/>
    <w:rsid w:val="00E43130"/>
    <w:rsid w:val="00E46B0A"/>
    <w:rsid w:val="00E47925"/>
    <w:rsid w:val="00E5010A"/>
    <w:rsid w:val="00E52E9B"/>
    <w:rsid w:val="00E53F2E"/>
    <w:rsid w:val="00E5487C"/>
    <w:rsid w:val="00E54910"/>
    <w:rsid w:val="00E60AF7"/>
    <w:rsid w:val="00E61155"/>
    <w:rsid w:val="00E62D6C"/>
    <w:rsid w:val="00E6438A"/>
    <w:rsid w:val="00E65000"/>
    <w:rsid w:val="00E6588D"/>
    <w:rsid w:val="00E66ADE"/>
    <w:rsid w:val="00E66FA7"/>
    <w:rsid w:val="00E70115"/>
    <w:rsid w:val="00E71864"/>
    <w:rsid w:val="00E735D9"/>
    <w:rsid w:val="00E74D53"/>
    <w:rsid w:val="00E75D45"/>
    <w:rsid w:val="00E76C71"/>
    <w:rsid w:val="00E77E8D"/>
    <w:rsid w:val="00E8015A"/>
    <w:rsid w:val="00E84A70"/>
    <w:rsid w:val="00E84CFE"/>
    <w:rsid w:val="00E90264"/>
    <w:rsid w:val="00E908EF"/>
    <w:rsid w:val="00E914DE"/>
    <w:rsid w:val="00E91A58"/>
    <w:rsid w:val="00E93302"/>
    <w:rsid w:val="00E93D48"/>
    <w:rsid w:val="00E952DB"/>
    <w:rsid w:val="00E95AE7"/>
    <w:rsid w:val="00E97BB6"/>
    <w:rsid w:val="00EA0D72"/>
    <w:rsid w:val="00EA2424"/>
    <w:rsid w:val="00EA3A0B"/>
    <w:rsid w:val="00EA3A9C"/>
    <w:rsid w:val="00EA6457"/>
    <w:rsid w:val="00EA69F2"/>
    <w:rsid w:val="00EB17B4"/>
    <w:rsid w:val="00EB40E3"/>
    <w:rsid w:val="00EB4BB5"/>
    <w:rsid w:val="00EB5607"/>
    <w:rsid w:val="00EC0F46"/>
    <w:rsid w:val="00EC2195"/>
    <w:rsid w:val="00EC4CD8"/>
    <w:rsid w:val="00EC5579"/>
    <w:rsid w:val="00EC6565"/>
    <w:rsid w:val="00EC735A"/>
    <w:rsid w:val="00ED0929"/>
    <w:rsid w:val="00ED11EC"/>
    <w:rsid w:val="00ED473C"/>
    <w:rsid w:val="00ED4E24"/>
    <w:rsid w:val="00ED73D9"/>
    <w:rsid w:val="00EE00B1"/>
    <w:rsid w:val="00EE06DA"/>
    <w:rsid w:val="00EE2C16"/>
    <w:rsid w:val="00EE2CD4"/>
    <w:rsid w:val="00EE40C6"/>
    <w:rsid w:val="00EE41A2"/>
    <w:rsid w:val="00EE5AE1"/>
    <w:rsid w:val="00EE65BD"/>
    <w:rsid w:val="00EE6876"/>
    <w:rsid w:val="00EE75ED"/>
    <w:rsid w:val="00EF2BA4"/>
    <w:rsid w:val="00EF38DD"/>
    <w:rsid w:val="00F02D7E"/>
    <w:rsid w:val="00F037A3"/>
    <w:rsid w:val="00F03B25"/>
    <w:rsid w:val="00F03EAA"/>
    <w:rsid w:val="00F03FAC"/>
    <w:rsid w:val="00F04481"/>
    <w:rsid w:val="00F05470"/>
    <w:rsid w:val="00F05811"/>
    <w:rsid w:val="00F07953"/>
    <w:rsid w:val="00F109F7"/>
    <w:rsid w:val="00F11127"/>
    <w:rsid w:val="00F12931"/>
    <w:rsid w:val="00F135B0"/>
    <w:rsid w:val="00F13D57"/>
    <w:rsid w:val="00F15C29"/>
    <w:rsid w:val="00F229FE"/>
    <w:rsid w:val="00F23656"/>
    <w:rsid w:val="00F24E6A"/>
    <w:rsid w:val="00F24F77"/>
    <w:rsid w:val="00F306DA"/>
    <w:rsid w:val="00F33AB1"/>
    <w:rsid w:val="00F3403B"/>
    <w:rsid w:val="00F36A72"/>
    <w:rsid w:val="00F37CAD"/>
    <w:rsid w:val="00F41B9E"/>
    <w:rsid w:val="00F442DB"/>
    <w:rsid w:val="00F46A37"/>
    <w:rsid w:val="00F50C3E"/>
    <w:rsid w:val="00F51499"/>
    <w:rsid w:val="00F5270F"/>
    <w:rsid w:val="00F52764"/>
    <w:rsid w:val="00F558AC"/>
    <w:rsid w:val="00F5773C"/>
    <w:rsid w:val="00F6188C"/>
    <w:rsid w:val="00F6662E"/>
    <w:rsid w:val="00F71C6A"/>
    <w:rsid w:val="00F71F19"/>
    <w:rsid w:val="00F720A1"/>
    <w:rsid w:val="00F7405B"/>
    <w:rsid w:val="00F74673"/>
    <w:rsid w:val="00F75C74"/>
    <w:rsid w:val="00F75D56"/>
    <w:rsid w:val="00F75DE6"/>
    <w:rsid w:val="00F77076"/>
    <w:rsid w:val="00F7798E"/>
    <w:rsid w:val="00F77EC8"/>
    <w:rsid w:val="00F81F74"/>
    <w:rsid w:val="00F82A85"/>
    <w:rsid w:val="00F84F45"/>
    <w:rsid w:val="00F86AB2"/>
    <w:rsid w:val="00F86C01"/>
    <w:rsid w:val="00F919C8"/>
    <w:rsid w:val="00F91B53"/>
    <w:rsid w:val="00F94313"/>
    <w:rsid w:val="00F96386"/>
    <w:rsid w:val="00FA2726"/>
    <w:rsid w:val="00FA2D35"/>
    <w:rsid w:val="00FA3E12"/>
    <w:rsid w:val="00FA571A"/>
    <w:rsid w:val="00FA5902"/>
    <w:rsid w:val="00FA6651"/>
    <w:rsid w:val="00FA6C8A"/>
    <w:rsid w:val="00FB0CFC"/>
    <w:rsid w:val="00FB28E4"/>
    <w:rsid w:val="00FB32D0"/>
    <w:rsid w:val="00FB3D6A"/>
    <w:rsid w:val="00FB4482"/>
    <w:rsid w:val="00FB4F34"/>
    <w:rsid w:val="00FB5A91"/>
    <w:rsid w:val="00FC4A6F"/>
    <w:rsid w:val="00FC4B88"/>
    <w:rsid w:val="00FC4BD6"/>
    <w:rsid w:val="00FC5E6D"/>
    <w:rsid w:val="00FC6723"/>
    <w:rsid w:val="00FC693F"/>
    <w:rsid w:val="00FC7021"/>
    <w:rsid w:val="00FD0EAA"/>
    <w:rsid w:val="00FD1E8C"/>
    <w:rsid w:val="00FD2578"/>
    <w:rsid w:val="00FD2C50"/>
    <w:rsid w:val="00FD3807"/>
    <w:rsid w:val="00FD4C1A"/>
    <w:rsid w:val="00FD746B"/>
    <w:rsid w:val="00FD79FF"/>
    <w:rsid w:val="00FD7C8A"/>
    <w:rsid w:val="00FE0AF5"/>
    <w:rsid w:val="00FE1560"/>
    <w:rsid w:val="00FE1FC6"/>
    <w:rsid w:val="00FE2FB8"/>
    <w:rsid w:val="00FE4F09"/>
    <w:rsid w:val="00FE671D"/>
    <w:rsid w:val="00FF1A66"/>
    <w:rsid w:val="00FF5383"/>
    <w:rsid w:val="00FF5ADB"/>
    <w:rsid w:val="00FF6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4062061"/>
  <w14:defaultImageDpi w14:val="300"/>
  <w15:docId w15:val="{9A5A5DA9-AE70-4B3E-816E-22714B03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17365D" w:themeColor="text2" w:themeShade="BF"/>
        <w:spacing w:val="5"/>
        <w:kern w:val="28"/>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9933F2"/>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9933F2"/>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933F2"/>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9933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36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Preformatted">
    <w:name w:val="HTML Preformatted"/>
    <w:basedOn w:val="Normal"/>
    <w:link w:val="HTMLPreformattedChar"/>
    <w:uiPriority w:val="99"/>
    <w:unhideWhenUsed/>
    <w:rsid w:val="00983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983A50"/>
    <w:rPr>
      <w:rFonts w:ascii="Courier New" w:eastAsia="Times New Roman" w:hAnsi="Courier New" w:cs="Courier New"/>
      <w:sz w:val="20"/>
      <w:szCs w:val="20"/>
      <w:lang w:val="en-GB" w:eastAsia="en-GB"/>
    </w:rPr>
  </w:style>
  <w:style w:type="paragraph" w:customStyle="1" w:styleId="Level1-NL">
    <w:name w:val="Level 1 - NL"/>
    <w:basedOn w:val="Normal"/>
    <w:autoRedefine/>
    <w:rsid w:val="008E31F8"/>
    <w:pPr>
      <w:numPr>
        <w:numId w:val="10"/>
      </w:numPr>
      <w:tabs>
        <w:tab w:val="clear" w:pos="900"/>
        <w:tab w:val="num" w:pos="720"/>
      </w:tabs>
      <w:overflowPunct w:val="0"/>
      <w:autoSpaceDE w:val="0"/>
      <w:autoSpaceDN w:val="0"/>
      <w:adjustRightInd w:val="0"/>
      <w:spacing w:after="240" w:line="240" w:lineRule="auto"/>
      <w:ind w:hanging="900"/>
      <w:textAlignment w:val="baseline"/>
    </w:pPr>
    <w:rPr>
      <w:rFonts w:eastAsia="MS Mincho"/>
      <w:b/>
      <w:bCs/>
      <w:caps/>
      <w:sz w:val="28"/>
      <w:szCs w:val="28"/>
      <w:lang w:val="en-GB"/>
    </w:rPr>
  </w:style>
  <w:style w:type="paragraph" w:customStyle="1" w:styleId="Level2-NL">
    <w:name w:val="Level 2 - NL"/>
    <w:basedOn w:val="Heading2"/>
    <w:autoRedefine/>
    <w:rsid w:val="00945F73"/>
    <w:pPr>
      <w:keepNext w:val="0"/>
      <w:keepLines w:val="0"/>
      <w:numPr>
        <w:numId w:val="10"/>
      </w:numPr>
      <w:tabs>
        <w:tab w:val="clear" w:pos="7524"/>
        <w:tab w:val="num" w:pos="709"/>
      </w:tabs>
      <w:overflowPunct w:val="0"/>
      <w:autoSpaceDE w:val="0"/>
      <w:autoSpaceDN w:val="0"/>
      <w:adjustRightInd w:val="0"/>
      <w:spacing w:before="240" w:after="240" w:line="240" w:lineRule="auto"/>
      <w:ind w:left="709" w:hanging="709"/>
      <w:jc w:val="both"/>
      <w:textAlignment w:val="baseline"/>
    </w:pPr>
    <w:rPr>
      <w:rFonts w:ascii="Arial" w:eastAsia="Times New Roman" w:hAnsi="Arial" w:cs="Arial"/>
      <w:bCs w:val="0"/>
      <w:color w:val="auto"/>
      <w:sz w:val="28"/>
      <w:szCs w:val="28"/>
      <w:lang w:val="en-GB"/>
    </w:rPr>
  </w:style>
  <w:style w:type="paragraph" w:customStyle="1" w:styleId="Level3-NL">
    <w:name w:val="Level 3 - NL"/>
    <w:basedOn w:val="Heading3"/>
    <w:link w:val="Level3-NLChar"/>
    <w:autoRedefine/>
    <w:rsid w:val="008E0033"/>
    <w:pPr>
      <w:keepNext w:val="0"/>
      <w:keepLines w:val="0"/>
      <w:numPr>
        <w:numId w:val="10"/>
      </w:numPr>
      <w:tabs>
        <w:tab w:val="clear" w:pos="1926"/>
        <w:tab w:val="num" w:pos="1620"/>
      </w:tabs>
      <w:overflowPunct w:val="0"/>
      <w:autoSpaceDE w:val="0"/>
      <w:autoSpaceDN w:val="0"/>
      <w:adjustRightInd w:val="0"/>
      <w:spacing w:before="240" w:after="240" w:line="240" w:lineRule="auto"/>
      <w:ind w:left="1620" w:hanging="911"/>
      <w:jc w:val="both"/>
      <w:textAlignment w:val="baseline"/>
    </w:pPr>
    <w:rPr>
      <w:rFonts w:ascii="Arial" w:eastAsia="Times New Roman" w:hAnsi="Arial" w:cs="Arial"/>
      <w:b w:val="0"/>
      <w:bCs w:val="0"/>
      <w:color w:val="auto"/>
      <w:szCs w:val="26"/>
      <w:lang w:val="en-GB"/>
    </w:rPr>
  </w:style>
  <w:style w:type="paragraph" w:customStyle="1" w:styleId="Level4-NL">
    <w:name w:val="Level 4 - NL"/>
    <w:basedOn w:val="Heading4"/>
    <w:rsid w:val="008E0033"/>
    <w:pPr>
      <w:keepNext w:val="0"/>
      <w:keepLines w:val="0"/>
      <w:numPr>
        <w:numId w:val="10"/>
      </w:numPr>
      <w:overflowPunct w:val="0"/>
      <w:autoSpaceDE w:val="0"/>
      <w:autoSpaceDN w:val="0"/>
      <w:adjustRightInd w:val="0"/>
      <w:spacing w:before="240" w:after="240" w:line="240" w:lineRule="auto"/>
      <w:jc w:val="both"/>
      <w:textAlignment w:val="baseline"/>
    </w:pPr>
    <w:rPr>
      <w:rFonts w:ascii="Arial" w:eastAsia="Times New Roman" w:hAnsi="Arial" w:cs="Arial"/>
      <w:b w:val="0"/>
      <w:i w:val="0"/>
      <w:iCs w:val="0"/>
      <w:color w:val="auto"/>
      <w:sz w:val="20"/>
      <w:szCs w:val="28"/>
      <w:lang w:val="en-GB"/>
    </w:rPr>
  </w:style>
  <w:style w:type="paragraph" w:customStyle="1" w:styleId="Level5-NL">
    <w:name w:val="Level 5 - NL"/>
    <w:basedOn w:val="Heading5"/>
    <w:rsid w:val="008E0033"/>
    <w:pPr>
      <w:keepNext w:val="0"/>
      <w:keepLines w:val="0"/>
      <w:numPr>
        <w:ilvl w:val="4"/>
        <w:numId w:val="10"/>
      </w:numPr>
      <w:overflowPunct w:val="0"/>
      <w:autoSpaceDE w:val="0"/>
      <w:autoSpaceDN w:val="0"/>
      <w:adjustRightInd w:val="0"/>
      <w:spacing w:before="240" w:after="60" w:line="240" w:lineRule="auto"/>
      <w:jc w:val="both"/>
      <w:textAlignment w:val="baseline"/>
    </w:pPr>
    <w:rPr>
      <w:rFonts w:ascii="Times New Roman" w:eastAsia="Times New Roman" w:hAnsi="Times New Roman" w:cs="Times New Roman"/>
      <w:bCs/>
      <w:iCs/>
      <w:color w:val="auto"/>
      <w:sz w:val="20"/>
      <w:szCs w:val="26"/>
      <w:lang w:val="en-GB"/>
    </w:rPr>
  </w:style>
  <w:style w:type="paragraph" w:customStyle="1" w:styleId="StyleLevel3-NLBold">
    <w:name w:val="Style Level 3 - NL + Bold"/>
    <w:basedOn w:val="Level3-NL"/>
    <w:link w:val="StyleLevel3-NLBoldChar"/>
    <w:rsid w:val="00B5223F"/>
    <w:pPr>
      <w:numPr>
        <w:numId w:val="2"/>
      </w:numPr>
      <w:tabs>
        <w:tab w:val="num" w:pos="1620"/>
      </w:tabs>
      <w:ind w:left="1620" w:hanging="911"/>
    </w:pPr>
    <w:rPr>
      <w:b/>
      <w:bCs/>
    </w:rPr>
  </w:style>
  <w:style w:type="character" w:customStyle="1" w:styleId="Level3-NLChar">
    <w:name w:val="Level 3 - NL Char"/>
    <w:link w:val="Level3-NL"/>
    <w:rsid w:val="00B5223F"/>
    <w:rPr>
      <w:rFonts w:ascii="Arial" w:eastAsia="Times New Roman" w:hAnsi="Arial" w:cs="Arial"/>
      <w:szCs w:val="26"/>
      <w:lang w:val="en-GB"/>
    </w:rPr>
  </w:style>
  <w:style w:type="character" w:customStyle="1" w:styleId="StyleLevel3-NLBoldChar">
    <w:name w:val="Style Level 3 - NL + Bold Char"/>
    <w:link w:val="StyleLevel3-NLBold"/>
    <w:rsid w:val="00B5223F"/>
    <w:rPr>
      <w:rFonts w:ascii="Arial" w:eastAsia="Times New Roman" w:hAnsi="Arial" w:cs="Arial"/>
      <w:b/>
      <w:bCs/>
      <w:szCs w:val="26"/>
      <w:lang w:val="en-GB"/>
    </w:rPr>
  </w:style>
  <w:style w:type="paragraph" w:styleId="BodyTextIndent3">
    <w:name w:val="Body Text Indent 3"/>
    <w:basedOn w:val="Normal"/>
    <w:link w:val="BodyTextIndent3Char"/>
    <w:uiPriority w:val="99"/>
    <w:unhideWhenUsed/>
    <w:rsid w:val="00876C87"/>
    <w:pPr>
      <w:spacing w:after="120"/>
      <w:ind w:left="283"/>
    </w:pPr>
    <w:rPr>
      <w:sz w:val="16"/>
      <w:szCs w:val="16"/>
    </w:rPr>
  </w:style>
  <w:style w:type="character" w:customStyle="1" w:styleId="BodyTextIndent3Char">
    <w:name w:val="Body Text Indent 3 Char"/>
    <w:basedOn w:val="DefaultParagraphFont"/>
    <w:link w:val="BodyTextIndent3"/>
    <w:uiPriority w:val="99"/>
    <w:rsid w:val="00876C87"/>
    <w:rPr>
      <w:sz w:val="16"/>
      <w:szCs w:val="16"/>
    </w:rPr>
  </w:style>
  <w:style w:type="paragraph" w:customStyle="1" w:styleId="Level3-Indent">
    <w:name w:val="Level 3 - Indent"/>
    <w:basedOn w:val="Normal"/>
    <w:autoRedefine/>
    <w:rsid w:val="00724AF3"/>
    <w:pPr>
      <w:spacing w:after="240" w:line="240" w:lineRule="auto"/>
      <w:ind w:left="1701"/>
      <w:jc w:val="both"/>
    </w:pPr>
    <w:rPr>
      <w:rFonts w:eastAsia="MS Mincho"/>
      <w:color w:val="000000" w:themeColor="text1"/>
      <w:szCs w:val="24"/>
      <w:lang w:val="en-GB"/>
    </w:rPr>
  </w:style>
  <w:style w:type="paragraph" w:styleId="PlainText">
    <w:name w:val="Plain Text"/>
    <w:basedOn w:val="Normal"/>
    <w:link w:val="PlainTextChar"/>
    <w:rsid w:val="00876C87"/>
    <w:pPr>
      <w:spacing w:after="0" w:line="240" w:lineRule="auto"/>
      <w:jc w:val="both"/>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876C87"/>
    <w:rPr>
      <w:rFonts w:ascii="Courier New" w:eastAsia="Times New Roman" w:hAnsi="Courier New" w:cs="Times New Roman"/>
      <w:sz w:val="20"/>
      <w:szCs w:val="20"/>
      <w:lang w:val="en-GB"/>
    </w:rPr>
  </w:style>
  <w:style w:type="character" w:styleId="CommentReference">
    <w:name w:val="annotation reference"/>
    <w:semiHidden/>
    <w:rsid w:val="00876C87"/>
    <w:rPr>
      <w:sz w:val="16"/>
      <w:szCs w:val="16"/>
    </w:rPr>
  </w:style>
  <w:style w:type="paragraph" w:styleId="CommentText">
    <w:name w:val="annotation text"/>
    <w:basedOn w:val="Normal"/>
    <w:link w:val="CommentTextChar"/>
    <w:semiHidden/>
    <w:rsid w:val="00876C87"/>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876C87"/>
    <w:rPr>
      <w:rFonts w:ascii="Times New Roman" w:eastAsia="Times New Roman" w:hAnsi="Times New Roman" w:cs="Times New Roman"/>
      <w:sz w:val="20"/>
      <w:szCs w:val="20"/>
      <w:lang w:val="en-GB"/>
    </w:rPr>
  </w:style>
  <w:style w:type="character" w:customStyle="1" w:styleId="DeltaViewInsertion">
    <w:name w:val="DeltaView Insertion"/>
    <w:rsid w:val="00876C87"/>
    <w:rPr>
      <w:color w:val="0000FF"/>
      <w:spacing w:val="0"/>
      <w:u w:val="double"/>
    </w:rPr>
  </w:style>
  <w:style w:type="paragraph" w:customStyle="1" w:styleId="Legal3L9">
    <w:name w:val="Legal3_L9"/>
    <w:basedOn w:val="Legal3L8"/>
    <w:next w:val="Normal"/>
    <w:rsid w:val="00876C87"/>
    <w:pPr>
      <w:numPr>
        <w:ilvl w:val="8"/>
      </w:numPr>
      <w:tabs>
        <w:tab w:val="clear" w:pos="2880"/>
        <w:tab w:val="num" w:pos="6480"/>
        <w:tab w:val="num" w:pos="7548"/>
      </w:tabs>
      <w:ind w:left="6480" w:hanging="180"/>
      <w:outlineLvl w:val="8"/>
    </w:pPr>
  </w:style>
  <w:style w:type="paragraph" w:customStyle="1" w:styleId="Legal3Cont3">
    <w:name w:val="Legal3 Cont 3"/>
    <w:basedOn w:val="BodyText"/>
    <w:link w:val="Legal3Cont3Char"/>
    <w:rsid w:val="00876C87"/>
    <w:pPr>
      <w:spacing w:after="240" w:line="240" w:lineRule="auto"/>
      <w:ind w:left="2160"/>
      <w:jc w:val="both"/>
    </w:pPr>
    <w:rPr>
      <w:rFonts w:eastAsia="DFKai-SB"/>
      <w:kern w:val="2"/>
      <w:szCs w:val="16"/>
      <w:lang w:val="en-GB"/>
      <w14:ligatures w14:val="standardContextual"/>
    </w:rPr>
  </w:style>
  <w:style w:type="character" w:customStyle="1" w:styleId="Legal3Cont3Char">
    <w:name w:val="Legal3 Cont 3 Char"/>
    <w:link w:val="Legal3Cont3"/>
    <w:rsid w:val="00876C87"/>
    <w:rPr>
      <w:rFonts w:ascii="Arial" w:eastAsia="DFKai-SB" w:hAnsi="Arial" w:cs="Arial"/>
      <w:kern w:val="2"/>
      <w:szCs w:val="16"/>
      <w:lang w:val="en-GB"/>
      <w14:ligatures w14:val="standardContextual"/>
    </w:rPr>
  </w:style>
  <w:style w:type="paragraph" w:customStyle="1" w:styleId="Legal3L1">
    <w:name w:val="Legal3_L1"/>
    <w:basedOn w:val="Normal"/>
    <w:next w:val="Normal"/>
    <w:rsid w:val="00876C87"/>
    <w:pPr>
      <w:keepNext/>
      <w:numPr>
        <w:numId w:val="11"/>
      </w:numPr>
      <w:spacing w:after="240" w:line="240" w:lineRule="auto"/>
      <w:jc w:val="both"/>
      <w:outlineLvl w:val="0"/>
    </w:pPr>
    <w:rPr>
      <w:rFonts w:eastAsia="Times New Roman"/>
      <w:b/>
      <w:szCs w:val="20"/>
    </w:rPr>
  </w:style>
  <w:style w:type="paragraph" w:customStyle="1" w:styleId="Legal3L2">
    <w:name w:val="Legal3_L2"/>
    <w:basedOn w:val="Legal3L1"/>
    <w:next w:val="Normal"/>
    <w:rsid w:val="00876C87"/>
    <w:pPr>
      <w:keepNext w:val="0"/>
      <w:numPr>
        <w:ilvl w:val="1"/>
      </w:numPr>
      <w:outlineLvl w:val="1"/>
    </w:pPr>
    <w:rPr>
      <w:b w:val="0"/>
    </w:rPr>
  </w:style>
  <w:style w:type="paragraph" w:customStyle="1" w:styleId="Legal3L3">
    <w:name w:val="Legal3_L3"/>
    <w:basedOn w:val="Legal3L2"/>
    <w:next w:val="Legal3Cont3"/>
    <w:link w:val="Legal3L3Char"/>
    <w:rsid w:val="00876C87"/>
    <w:pPr>
      <w:numPr>
        <w:ilvl w:val="2"/>
      </w:numPr>
      <w:outlineLvl w:val="2"/>
    </w:pPr>
  </w:style>
  <w:style w:type="character" w:customStyle="1" w:styleId="Legal3L3Char">
    <w:name w:val="Legal3_L3 Char"/>
    <w:link w:val="Legal3L3"/>
    <w:rsid w:val="00876C87"/>
    <w:rPr>
      <w:rFonts w:ascii="Arial" w:eastAsia="Times New Roman" w:hAnsi="Arial" w:cs="Arial"/>
      <w:szCs w:val="20"/>
    </w:rPr>
  </w:style>
  <w:style w:type="paragraph" w:customStyle="1" w:styleId="Legal3L4">
    <w:name w:val="Legal3_L4"/>
    <w:basedOn w:val="Legal3L3"/>
    <w:next w:val="Normal"/>
    <w:rsid w:val="00876C87"/>
    <w:pPr>
      <w:numPr>
        <w:ilvl w:val="3"/>
      </w:numPr>
      <w:tabs>
        <w:tab w:val="clear" w:pos="2880"/>
        <w:tab w:val="num" w:pos="3948"/>
      </w:tabs>
      <w:ind w:left="2880" w:hanging="360"/>
      <w:outlineLvl w:val="3"/>
    </w:pPr>
  </w:style>
  <w:style w:type="paragraph" w:customStyle="1" w:styleId="Legal3L5">
    <w:name w:val="Legal3_L5"/>
    <w:basedOn w:val="Legal3L4"/>
    <w:next w:val="Normal"/>
    <w:rsid w:val="00876C87"/>
    <w:pPr>
      <w:numPr>
        <w:ilvl w:val="4"/>
      </w:numPr>
      <w:tabs>
        <w:tab w:val="clear" w:pos="3600"/>
        <w:tab w:val="num" w:pos="4668"/>
      </w:tabs>
      <w:ind w:left="3600" w:hanging="360"/>
      <w:outlineLvl w:val="4"/>
    </w:pPr>
    <w:rPr>
      <w:rFonts w:eastAsia="DFKai-SB"/>
      <w:b/>
      <w:bCs/>
      <w:kern w:val="2"/>
      <w:szCs w:val="16"/>
      <w:lang w:val="en-GB"/>
      <w14:ligatures w14:val="standardContextual"/>
    </w:rPr>
  </w:style>
  <w:style w:type="paragraph" w:customStyle="1" w:styleId="Legal3L6">
    <w:name w:val="Legal3_L6"/>
    <w:basedOn w:val="Legal3L5"/>
    <w:next w:val="Normal"/>
    <w:rsid w:val="00876C87"/>
    <w:pPr>
      <w:numPr>
        <w:ilvl w:val="5"/>
      </w:numPr>
      <w:tabs>
        <w:tab w:val="clear" w:pos="4320"/>
        <w:tab w:val="num" w:pos="5388"/>
      </w:tabs>
      <w:ind w:left="4320" w:hanging="180"/>
      <w:outlineLvl w:val="5"/>
    </w:pPr>
  </w:style>
  <w:style w:type="paragraph" w:customStyle="1" w:styleId="Legal3L7">
    <w:name w:val="Legal3_L7"/>
    <w:basedOn w:val="Legal3L6"/>
    <w:next w:val="Normal"/>
    <w:rsid w:val="00876C87"/>
    <w:pPr>
      <w:numPr>
        <w:ilvl w:val="6"/>
      </w:numPr>
      <w:tabs>
        <w:tab w:val="clear" w:pos="1440"/>
        <w:tab w:val="num" w:pos="5040"/>
        <w:tab w:val="num" w:pos="6108"/>
      </w:tabs>
      <w:ind w:left="5040" w:hanging="360"/>
      <w:outlineLvl w:val="6"/>
    </w:pPr>
  </w:style>
  <w:style w:type="paragraph" w:customStyle="1" w:styleId="Legal3L8">
    <w:name w:val="Legal3_L8"/>
    <w:basedOn w:val="Legal3L7"/>
    <w:next w:val="Normal"/>
    <w:rsid w:val="00876C87"/>
    <w:pPr>
      <w:numPr>
        <w:ilvl w:val="7"/>
      </w:numPr>
      <w:tabs>
        <w:tab w:val="clear" w:pos="2160"/>
        <w:tab w:val="num" w:pos="5760"/>
        <w:tab w:val="num" w:pos="6828"/>
      </w:tabs>
      <w:ind w:left="5760" w:hanging="360"/>
      <w:outlineLvl w:val="7"/>
    </w:pPr>
  </w:style>
  <w:style w:type="paragraph" w:styleId="NormalWeb">
    <w:name w:val="Normal (Web)"/>
    <w:basedOn w:val="Normal"/>
    <w:uiPriority w:val="99"/>
    <w:unhideWhenUsed/>
    <w:rsid w:val="007673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whitespace-normal">
    <w:name w:val="whitespace-normal"/>
    <w:basedOn w:val="DefaultParagraphFont"/>
    <w:rsid w:val="003D6BAD"/>
  </w:style>
  <w:style w:type="paragraph" w:styleId="TOC1">
    <w:name w:val="toc 1"/>
    <w:basedOn w:val="Normal"/>
    <w:next w:val="Normal"/>
    <w:autoRedefine/>
    <w:uiPriority w:val="39"/>
    <w:unhideWhenUsed/>
    <w:rsid w:val="00CB497E"/>
    <w:pPr>
      <w:spacing w:after="100"/>
    </w:pPr>
  </w:style>
  <w:style w:type="paragraph" w:styleId="TOC2">
    <w:name w:val="toc 2"/>
    <w:basedOn w:val="Normal"/>
    <w:next w:val="Normal"/>
    <w:autoRedefine/>
    <w:uiPriority w:val="39"/>
    <w:unhideWhenUsed/>
    <w:rsid w:val="00CB497E"/>
    <w:pPr>
      <w:spacing w:after="100"/>
      <w:ind w:left="220"/>
    </w:pPr>
  </w:style>
  <w:style w:type="paragraph" w:styleId="TOC3">
    <w:name w:val="toc 3"/>
    <w:basedOn w:val="Normal"/>
    <w:next w:val="Normal"/>
    <w:autoRedefine/>
    <w:uiPriority w:val="39"/>
    <w:unhideWhenUsed/>
    <w:rsid w:val="00CB497E"/>
    <w:pPr>
      <w:spacing w:after="100"/>
      <w:ind w:left="440"/>
    </w:pPr>
  </w:style>
  <w:style w:type="paragraph" w:styleId="TOC4">
    <w:name w:val="toc 4"/>
    <w:basedOn w:val="Normal"/>
    <w:next w:val="Normal"/>
    <w:autoRedefine/>
    <w:uiPriority w:val="39"/>
    <w:unhideWhenUsed/>
    <w:rsid w:val="00CB497E"/>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CB497E"/>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CB497E"/>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CB497E"/>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CB497E"/>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CB497E"/>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CB497E"/>
    <w:rPr>
      <w:color w:val="0000FF" w:themeColor="hyperlink"/>
      <w:u w:val="single"/>
    </w:rPr>
  </w:style>
  <w:style w:type="character" w:styleId="UnresolvedMention">
    <w:name w:val="Unresolved Mention"/>
    <w:basedOn w:val="DefaultParagraphFont"/>
    <w:uiPriority w:val="99"/>
    <w:semiHidden/>
    <w:unhideWhenUsed/>
    <w:rsid w:val="00CB497E"/>
    <w:rPr>
      <w:color w:val="605E5C"/>
      <w:shd w:val="clear" w:color="auto" w:fill="E1DFDD"/>
    </w:rPr>
  </w:style>
  <w:style w:type="paragraph" w:customStyle="1" w:styleId="Definitions">
    <w:name w:val="Definitions"/>
    <w:basedOn w:val="Normal"/>
    <w:link w:val="DefinitionsChar"/>
    <w:qFormat/>
    <w:rsid w:val="00E952DB"/>
  </w:style>
  <w:style w:type="character" w:customStyle="1" w:styleId="DefinitionsChar">
    <w:name w:val="Definitions Char"/>
    <w:basedOn w:val="DefaultParagraphFont"/>
    <w:link w:val="Definitions"/>
    <w:rsid w:val="00E952DB"/>
  </w:style>
  <w:style w:type="paragraph" w:customStyle="1" w:styleId="cc-zero">
    <w:name w:val="cc-zero"/>
    <w:basedOn w:val="Normal"/>
    <w:rsid w:val="004D52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mail-msolistparagraph">
    <w:name w:val="gmail-msolistparagraph"/>
    <w:basedOn w:val="Normal"/>
    <w:rsid w:val="00DE36DF"/>
    <w:pPr>
      <w:spacing w:before="100" w:beforeAutospacing="1" w:after="100" w:afterAutospacing="1" w:line="240" w:lineRule="auto"/>
    </w:pPr>
    <w:rPr>
      <w:rFonts w:ascii="Aptos" w:eastAsiaTheme="minorHAnsi" w:hAnsi="Aptos" w:cs="Aptos"/>
      <w:sz w:val="24"/>
      <w:szCs w:val="24"/>
      <w:lang w:val="en-GB" w:eastAsia="en-GB"/>
    </w:rPr>
  </w:style>
  <w:style w:type="character" w:customStyle="1" w:styleId="citation-322">
    <w:name w:val="citation-322"/>
    <w:basedOn w:val="DefaultParagraphFont"/>
    <w:rsid w:val="002C5F69"/>
  </w:style>
  <w:style w:type="character" w:customStyle="1" w:styleId="fc6omth">
    <w:name w:val="fc6omth"/>
    <w:basedOn w:val="DefaultParagraphFont"/>
    <w:rsid w:val="00906A85"/>
  </w:style>
  <w:style w:type="paragraph" w:styleId="Revision">
    <w:name w:val="Revision"/>
    <w:hidden/>
    <w:uiPriority w:val="99"/>
    <w:semiHidden/>
    <w:rsid w:val="00502DFE"/>
    <w:pPr>
      <w:spacing w:after="0" w:line="240" w:lineRule="auto"/>
    </w:pPr>
  </w:style>
  <w:style w:type="paragraph" w:customStyle="1" w:styleId="gmail-level2number">
    <w:name w:val="gmail-level2number"/>
    <w:basedOn w:val="Normal"/>
    <w:rsid w:val="00F05470"/>
    <w:pPr>
      <w:spacing w:before="100" w:beforeAutospacing="1" w:after="100" w:afterAutospacing="1" w:line="240" w:lineRule="auto"/>
    </w:pPr>
    <w:rPr>
      <w:rFonts w:ascii="Aptos" w:eastAsiaTheme="minorHAnsi" w:hAnsi="Aptos" w:cs="Aptos"/>
      <w:color w:val="auto"/>
      <w:spacing w:val="0"/>
      <w:kern w:val="0"/>
      <w:sz w:val="24"/>
      <w:szCs w:val="24"/>
      <w:lang w:val="en-GB" w:eastAsia="en-GB"/>
    </w:rPr>
  </w:style>
  <w:style w:type="paragraph" w:customStyle="1" w:styleId="gmail-level3number">
    <w:name w:val="gmail-level3number"/>
    <w:basedOn w:val="Normal"/>
    <w:rsid w:val="00F05470"/>
    <w:pPr>
      <w:spacing w:before="100" w:beforeAutospacing="1" w:after="100" w:afterAutospacing="1" w:line="240" w:lineRule="auto"/>
    </w:pPr>
    <w:rPr>
      <w:rFonts w:ascii="Aptos" w:eastAsiaTheme="minorHAnsi" w:hAnsi="Aptos" w:cs="Aptos"/>
      <w:color w:val="auto"/>
      <w:spacing w:val="0"/>
      <w:kern w:val="0"/>
      <w:sz w:val="24"/>
      <w:szCs w:val="24"/>
      <w:lang w:val="en-GB" w:eastAsia="en-GB"/>
    </w:rPr>
  </w:style>
  <w:style w:type="paragraph" w:customStyle="1" w:styleId="Default">
    <w:name w:val="Default"/>
    <w:rsid w:val="001B5FDB"/>
    <w:pPr>
      <w:autoSpaceDE w:val="0"/>
      <w:autoSpaceDN w:val="0"/>
      <w:adjustRightInd w:val="0"/>
      <w:spacing w:after="0" w:line="240" w:lineRule="auto"/>
    </w:pPr>
    <w:rPr>
      <w:color w:val="000000"/>
      <w:kern w:val="0"/>
      <w:sz w:val="24"/>
      <w:szCs w:val="24"/>
      <w:lang w:val="en-GB"/>
    </w:rPr>
  </w:style>
  <w:style w:type="table" w:customStyle="1" w:styleId="TableGrid0">
    <w:name w:val="TableGrid"/>
    <w:rsid w:val="008E1580"/>
    <w:pPr>
      <w:spacing w:after="0" w:line="240" w:lineRule="auto"/>
    </w:pPr>
    <w:rPr>
      <w:rFonts w:asciiTheme="minorHAnsi" w:hAnsiTheme="minorHAnsi" w:cstheme="minorBidi"/>
      <w:color w:val="auto"/>
      <w:spacing w:val="0"/>
      <w:kern w:val="2"/>
      <w:sz w:val="24"/>
      <w:szCs w:val="24"/>
      <w:lang w:val="en-GB" w:eastAsia="en-GB"/>
      <w14:ligatures w14:val="standardContextual"/>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4D643F"/>
    <w:pPr>
      <w:spacing w:after="200"/>
    </w:pPr>
    <w:rPr>
      <w:rFonts w:ascii="Arial" w:eastAsiaTheme="minorEastAsia" w:hAnsi="Arial" w:cs="Arial"/>
      <w:b/>
      <w:bCs/>
      <w:lang w:val="en-US"/>
    </w:rPr>
  </w:style>
  <w:style w:type="character" w:customStyle="1" w:styleId="CommentSubjectChar">
    <w:name w:val="Comment Subject Char"/>
    <w:basedOn w:val="CommentTextChar"/>
    <w:link w:val="CommentSubject"/>
    <w:uiPriority w:val="99"/>
    <w:semiHidden/>
    <w:rsid w:val="004D643F"/>
    <w:rPr>
      <w:rFonts w:ascii="Times New Roman" w:eastAsia="Times New Roman" w:hAnsi="Times New Roman" w:cs="Times New Roman"/>
      <w:b/>
      <w:bCs/>
      <w:sz w:val="20"/>
      <w:szCs w:val="20"/>
      <w:lang w:val="en-GB"/>
    </w:rPr>
  </w:style>
  <w:style w:type="paragraph" w:customStyle="1" w:styleId="font-claude-response-body">
    <w:name w:val="font-claude-response-body"/>
    <w:basedOn w:val="Normal"/>
    <w:rsid w:val="00F03EAA"/>
    <w:pPr>
      <w:spacing w:before="100" w:beforeAutospacing="1" w:after="100" w:afterAutospacing="1" w:line="240" w:lineRule="auto"/>
    </w:pPr>
    <w:rPr>
      <w:rFonts w:ascii="Times New Roman" w:eastAsia="Times New Roman" w:hAnsi="Times New Roman" w:cs="Times New Roman"/>
      <w:color w:val="auto"/>
      <w:spacing w:val="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10996</Words>
  <Characters>62683</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Pete Hutton</cp:lastModifiedBy>
  <cp:revision>7</cp:revision>
  <cp:lastPrinted>2026-07-14T12:52:00Z</cp:lastPrinted>
  <dcterms:created xsi:type="dcterms:W3CDTF">2026-07-22T11:47:00Z</dcterms:created>
  <dcterms:modified xsi:type="dcterms:W3CDTF">2026-07-22T11:51:00Z</dcterms:modified>
  <cp:category/>
</cp:coreProperties>
</file>